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bookmarkStart w:id="0" w:name="_Toc493600072"/>
      <w:bookmarkStart w:id="1" w:name="_Toc493603105"/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EC5EF8" w:rsidRPr="00AB6FE9" w:rsidRDefault="00EC5EF8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1C5E3E" w:rsidRDefault="000F4F28" w:rsidP="001C5E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center"/>
        <w:rPr>
          <w:rFonts w:ascii="Arial" w:hAnsi="Arial" w:cs="Arial"/>
          <w:b/>
          <w:bCs/>
          <w:color w:val="000066"/>
          <w:sz w:val="32"/>
          <w:szCs w:val="32"/>
        </w:rPr>
      </w:pPr>
      <w:r>
        <w:rPr>
          <w:rFonts w:ascii="Arial" w:hAnsi="Arial" w:cs="Arial"/>
          <w:b/>
          <w:bCs/>
          <w:color w:val="000066"/>
          <w:sz w:val="32"/>
          <w:szCs w:val="32"/>
        </w:rPr>
        <w:t>CÓDIGO DE ÉTICA E CONDUTA</w:t>
      </w:r>
      <w:r w:rsidR="001C5E3E">
        <w:rPr>
          <w:rFonts w:ascii="Arial" w:hAnsi="Arial" w:cs="Arial"/>
          <w:b/>
          <w:bCs/>
          <w:color w:val="000066"/>
          <w:sz w:val="32"/>
          <w:szCs w:val="32"/>
        </w:rPr>
        <w:t xml:space="preserve"> PARA CONSULTOR DE VALORES MOBILIÁRIOS</w:t>
      </w: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EC5EF8" w:rsidRPr="00AB6FE9" w:rsidRDefault="00EC5EF8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355DE6" w:rsidRPr="00AB6FE9" w:rsidRDefault="00EC5EF8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  <w:r w:rsidRPr="00E2763D">
        <w:rPr>
          <w:noProof/>
          <w:color w:val="000066"/>
        </w:rPr>
        <w:drawing>
          <wp:inline distT="0" distB="0" distL="0" distR="0" wp14:anchorId="35FE377C" wp14:editId="74A3689C">
            <wp:extent cx="1047750" cy="8286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DE6" w:rsidRPr="00EC5EF8" w:rsidRDefault="00F2162B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right"/>
        <w:rPr>
          <w:rFonts w:ascii="Arial" w:hAnsi="Arial" w:cs="Arial"/>
          <w:bCs/>
          <w:color w:val="000066"/>
          <w:sz w:val="22"/>
          <w:szCs w:val="22"/>
        </w:rPr>
      </w:pPr>
      <w:r>
        <w:rPr>
          <w:rFonts w:ascii="Arial" w:hAnsi="Arial" w:cs="Arial"/>
          <w:bCs/>
          <w:color w:val="000066"/>
          <w:sz w:val="22"/>
          <w:szCs w:val="22"/>
        </w:rPr>
        <w:t>MAIO</w:t>
      </w:r>
      <w:r w:rsidR="00EC5EF8" w:rsidRPr="00EC5EF8">
        <w:rPr>
          <w:rFonts w:ascii="Arial" w:hAnsi="Arial" w:cs="Arial"/>
          <w:bCs/>
          <w:color w:val="000066"/>
          <w:sz w:val="22"/>
          <w:szCs w:val="22"/>
        </w:rPr>
        <w:t>/20</w:t>
      </w:r>
      <w:r>
        <w:rPr>
          <w:rFonts w:ascii="Arial" w:hAnsi="Arial" w:cs="Arial"/>
          <w:bCs/>
          <w:color w:val="000066"/>
          <w:sz w:val="22"/>
          <w:szCs w:val="22"/>
        </w:rPr>
        <w:t>20</w:t>
      </w:r>
      <w:bookmarkStart w:id="2" w:name="_GoBack"/>
      <w:bookmarkEnd w:id="2"/>
    </w:p>
    <w:p w:rsidR="00355DE6" w:rsidRPr="00AB6FE9" w:rsidRDefault="00355DE6" w:rsidP="000F4F2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jc w:val="both"/>
        <w:rPr>
          <w:rFonts w:ascii="Arial" w:hAnsi="Arial" w:cs="Arial"/>
          <w:b/>
          <w:bCs/>
          <w:color w:val="000066"/>
          <w:sz w:val="22"/>
          <w:szCs w:val="22"/>
        </w:rPr>
      </w:pPr>
    </w:p>
    <w:p w:rsidR="00AB6FE9" w:rsidRPr="00AB6FE9" w:rsidRDefault="00AB6FE9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AB6FE9" w:rsidRPr="00AB6FE9" w:rsidRDefault="00AB6FE9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AB6FE9" w:rsidRPr="00AB6FE9" w:rsidRDefault="00AB6FE9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CF63D5" w:rsidRPr="00AB6FE9" w:rsidRDefault="00CF63D5" w:rsidP="000F4F28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</w:p>
    <w:sdt>
      <w:sdtPr>
        <w:rPr>
          <w:rFonts w:ascii="Arial" w:eastAsiaTheme="minorHAnsi" w:hAnsi="Arial" w:cs="Arial"/>
          <w:b w:val="0"/>
          <w:bCs w:val="0"/>
          <w:color w:val="000066"/>
          <w:sz w:val="22"/>
          <w:szCs w:val="22"/>
        </w:rPr>
        <w:id w:val="30849550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C95DB3" w:rsidRPr="00AB6FE9" w:rsidRDefault="00C95DB3" w:rsidP="000F4F28">
          <w:pPr>
            <w:pStyle w:val="CabealhodoSumrio"/>
            <w:spacing w:before="0" w:line="240" w:lineRule="auto"/>
            <w:jc w:val="center"/>
            <w:rPr>
              <w:rFonts w:ascii="Arial" w:hAnsi="Arial" w:cs="Arial"/>
              <w:color w:val="000066"/>
              <w:sz w:val="22"/>
              <w:szCs w:val="22"/>
            </w:rPr>
          </w:pPr>
          <w:r w:rsidRPr="00AB6FE9">
            <w:rPr>
              <w:rFonts w:ascii="Arial" w:hAnsi="Arial" w:cs="Arial"/>
              <w:color w:val="000066"/>
              <w:sz w:val="22"/>
              <w:szCs w:val="22"/>
            </w:rPr>
            <w:t>INDICE</w:t>
          </w:r>
        </w:p>
        <w:p w:rsidR="000F4F28" w:rsidRDefault="00E413DE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r w:rsidRPr="00E62C0C">
            <w:rPr>
              <w:sz w:val="22"/>
              <w:szCs w:val="22"/>
            </w:rPr>
            <w:fldChar w:fldCharType="begin"/>
          </w:r>
          <w:r w:rsidR="00C95DB3" w:rsidRPr="00E62C0C">
            <w:rPr>
              <w:sz w:val="22"/>
              <w:szCs w:val="22"/>
            </w:rPr>
            <w:instrText xml:space="preserve"> TOC \o "1-3" \h \z \u </w:instrText>
          </w:r>
          <w:r w:rsidRPr="00E62C0C">
            <w:rPr>
              <w:sz w:val="22"/>
              <w:szCs w:val="22"/>
            </w:rPr>
            <w:fldChar w:fldCharType="separate"/>
          </w:r>
          <w:hyperlink w:anchor="_Toc525656961" w:history="1">
            <w:r w:rsidR="000F4F28" w:rsidRPr="004437C8">
              <w:rPr>
                <w:rStyle w:val="Hyperlink"/>
              </w:rPr>
              <w:t>1.</w:t>
            </w:r>
            <w:r w:rsidR="000F4F2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0F4F28" w:rsidRPr="004437C8">
              <w:rPr>
                <w:rStyle w:val="Hyperlink"/>
              </w:rPr>
              <w:t>Introdução</w:t>
            </w:r>
            <w:r w:rsidR="000F4F28">
              <w:rPr>
                <w:webHidden/>
              </w:rPr>
              <w:tab/>
            </w:r>
            <w:r w:rsidR="000F4F28">
              <w:rPr>
                <w:webHidden/>
              </w:rPr>
              <w:fldChar w:fldCharType="begin"/>
            </w:r>
            <w:r w:rsidR="000F4F28">
              <w:rPr>
                <w:webHidden/>
              </w:rPr>
              <w:instrText xml:space="preserve"> PAGEREF _Toc525656961 \h </w:instrText>
            </w:r>
            <w:r w:rsidR="000F4F28">
              <w:rPr>
                <w:webHidden/>
              </w:rPr>
            </w:r>
            <w:r w:rsidR="000F4F28">
              <w:rPr>
                <w:webHidden/>
              </w:rPr>
              <w:fldChar w:fldCharType="separate"/>
            </w:r>
            <w:r w:rsidR="00BC45A2">
              <w:rPr>
                <w:webHidden/>
              </w:rPr>
              <w:t>2</w:t>
            </w:r>
            <w:r w:rsidR="000F4F28">
              <w:rPr>
                <w:webHidden/>
              </w:rPr>
              <w:fldChar w:fldCharType="end"/>
            </w:r>
          </w:hyperlink>
        </w:p>
        <w:p w:rsidR="000F4F28" w:rsidRDefault="00526AC9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6962" w:history="1">
            <w:r w:rsidR="000F4F28" w:rsidRPr="004437C8">
              <w:rPr>
                <w:rStyle w:val="Hyperlink"/>
              </w:rPr>
              <w:t>2.</w:t>
            </w:r>
            <w:r w:rsidR="000F4F2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0F4F28" w:rsidRPr="004437C8">
              <w:rPr>
                <w:rStyle w:val="Hyperlink"/>
              </w:rPr>
              <w:t>Deveres do Consultor de Valores Mobiliários</w:t>
            </w:r>
            <w:r w:rsidR="000F4F28">
              <w:rPr>
                <w:webHidden/>
              </w:rPr>
              <w:tab/>
            </w:r>
            <w:r w:rsidR="000F4F28">
              <w:rPr>
                <w:webHidden/>
              </w:rPr>
              <w:fldChar w:fldCharType="begin"/>
            </w:r>
            <w:r w:rsidR="000F4F28">
              <w:rPr>
                <w:webHidden/>
              </w:rPr>
              <w:instrText xml:space="preserve"> PAGEREF _Toc525656962 \h </w:instrText>
            </w:r>
            <w:r w:rsidR="000F4F28">
              <w:rPr>
                <w:webHidden/>
              </w:rPr>
            </w:r>
            <w:r w:rsidR="000F4F28">
              <w:rPr>
                <w:webHidden/>
              </w:rPr>
              <w:fldChar w:fldCharType="separate"/>
            </w:r>
            <w:r w:rsidR="00BC45A2">
              <w:rPr>
                <w:webHidden/>
              </w:rPr>
              <w:t>2</w:t>
            </w:r>
            <w:r w:rsidR="000F4F28">
              <w:rPr>
                <w:webHidden/>
              </w:rPr>
              <w:fldChar w:fldCharType="end"/>
            </w:r>
          </w:hyperlink>
        </w:p>
        <w:p w:rsidR="000F4F28" w:rsidRDefault="00526AC9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6963" w:history="1">
            <w:r w:rsidR="000F4F28" w:rsidRPr="004437C8">
              <w:rPr>
                <w:rStyle w:val="Hyperlink"/>
              </w:rPr>
              <w:t>3.</w:t>
            </w:r>
            <w:r w:rsidR="000F4F2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0F4F28" w:rsidRPr="004437C8">
              <w:rPr>
                <w:rStyle w:val="Hyperlink"/>
              </w:rPr>
              <w:t>Vedações ao Consultor de Valores Mobiliários</w:t>
            </w:r>
            <w:r w:rsidR="000F4F28">
              <w:rPr>
                <w:webHidden/>
              </w:rPr>
              <w:tab/>
            </w:r>
            <w:r w:rsidR="000F4F28">
              <w:rPr>
                <w:webHidden/>
              </w:rPr>
              <w:fldChar w:fldCharType="begin"/>
            </w:r>
            <w:r w:rsidR="000F4F28">
              <w:rPr>
                <w:webHidden/>
              </w:rPr>
              <w:instrText xml:space="preserve"> PAGEREF _Toc525656963 \h </w:instrText>
            </w:r>
            <w:r w:rsidR="000F4F28">
              <w:rPr>
                <w:webHidden/>
              </w:rPr>
            </w:r>
            <w:r w:rsidR="000F4F28">
              <w:rPr>
                <w:webHidden/>
              </w:rPr>
              <w:fldChar w:fldCharType="separate"/>
            </w:r>
            <w:r w:rsidR="00BC45A2">
              <w:rPr>
                <w:webHidden/>
              </w:rPr>
              <w:t>3</w:t>
            </w:r>
            <w:r w:rsidR="000F4F28">
              <w:rPr>
                <w:webHidden/>
              </w:rPr>
              <w:fldChar w:fldCharType="end"/>
            </w:r>
          </w:hyperlink>
        </w:p>
        <w:p w:rsidR="000F4F28" w:rsidRDefault="00526AC9">
          <w:pPr>
            <w:pStyle w:val="Sumrio1"/>
            <w:rPr>
              <w:rFonts w:asciiTheme="minorHAnsi" w:eastAsiaTheme="minorEastAsia" w:hAnsiTheme="minorHAnsi" w:cstheme="minorBidi"/>
              <w:b w:val="0"/>
              <w:bCs w:val="0"/>
              <w:caps w:val="0"/>
              <w:smallCaps w:val="0"/>
              <w:color w:val="auto"/>
              <w:spacing w:val="0"/>
              <w:sz w:val="22"/>
              <w:szCs w:val="22"/>
            </w:rPr>
          </w:pPr>
          <w:hyperlink w:anchor="_Toc525656964" w:history="1">
            <w:r w:rsidR="000F4F28" w:rsidRPr="004437C8">
              <w:rPr>
                <w:rStyle w:val="Hyperlink"/>
              </w:rPr>
              <w:t>4.</w:t>
            </w:r>
            <w:r w:rsidR="000F4F28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smallCaps w:val="0"/>
                <w:color w:val="auto"/>
                <w:spacing w:val="0"/>
                <w:sz w:val="22"/>
                <w:szCs w:val="22"/>
              </w:rPr>
              <w:tab/>
            </w:r>
            <w:r w:rsidR="000F4F28" w:rsidRPr="004437C8">
              <w:rPr>
                <w:rStyle w:val="Hyperlink"/>
              </w:rPr>
              <w:t>Considerações Especiais</w:t>
            </w:r>
            <w:r w:rsidR="000F4F28">
              <w:rPr>
                <w:webHidden/>
              </w:rPr>
              <w:tab/>
            </w:r>
            <w:r w:rsidR="000F4F28">
              <w:rPr>
                <w:webHidden/>
              </w:rPr>
              <w:fldChar w:fldCharType="begin"/>
            </w:r>
            <w:r w:rsidR="000F4F28">
              <w:rPr>
                <w:webHidden/>
              </w:rPr>
              <w:instrText xml:space="preserve"> PAGEREF _Toc525656964 \h </w:instrText>
            </w:r>
            <w:r w:rsidR="000F4F28">
              <w:rPr>
                <w:webHidden/>
              </w:rPr>
            </w:r>
            <w:r w:rsidR="000F4F28">
              <w:rPr>
                <w:webHidden/>
              </w:rPr>
              <w:fldChar w:fldCharType="separate"/>
            </w:r>
            <w:r w:rsidR="00BC45A2">
              <w:rPr>
                <w:webHidden/>
              </w:rPr>
              <w:t>4</w:t>
            </w:r>
            <w:r w:rsidR="000F4F28">
              <w:rPr>
                <w:webHidden/>
              </w:rPr>
              <w:fldChar w:fldCharType="end"/>
            </w:r>
          </w:hyperlink>
        </w:p>
        <w:p w:rsidR="00C95DB3" w:rsidRPr="00AB6FE9" w:rsidRDefault="00E413DE" w:rsidP="000F4F28">
          <w:pPr>
            <w:spacing w:after="0" w:line="240" w:lineRule="auto"/>
            <w:rPr>
              <w:rFonts w:ascii="Arial" w:hAnsi="Arial" w:cs="Arial"/>
              <w:color w:val="000066"/>
            </w:rPr>
          </w:pPr>
          <w:r w:rsidRPr="00E62C0C">
            <w:rPr>
              <w:rFonts w:ascii="Arial" w:hAnsi="Arial" w:cs="Arial"/>
              <w:b/>
              <w:color w:val="000066"/>
            </w:rPr>
            <w:fldChar w:fldCharType="end"/>
          </w:r>
        </w:p>
      </w:sdtContent>
    </w:sdt>
    <w:p w:rsidR="00AB6FE9" w:rsidRPr="00E62C0C" w:rsidRDefault="00AB6FE9" w:rsidP="000F4F28">
      <w:pPr>
        <w:spacing w:after="0" w:line="240" w:lineRule="auto"/>
        <w:rPr>
          <w:rFonts w:ascii="Arial" w:hAnsi="Arial" w:cs="Arial"/>
          <w:color w:val="000066"/>
        </w:rPr>
      </w:pPr>
      <w:r w:rsidRPr="00AB6FE9">
        <w:rPr>
          <w:rFonts w:ascii="Arial" w:hAnsi="Arial" w:cs="Arial"/>
          <w:b/>
          <w:color w:val="000066"/>
        </w:rPr>
        <w:br w:type="page"/>
      </w:r>
    </w:p>
    <w:p w:rsidR="00CF63D5" w:rsidRPr="00AB6FE9" w:rsidRDefault="000F4F28" w:rsidP="000F4F28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3" w:name="_Toc525656961"/>
      <w:bookmarkEnd w:id="0"/>
      <w:bookmarkEnd w:id="1"/>
      <w:r>
        <w:rPr>
          <w:rFonts w:ascii="Arial" w:hAnsi="Arial" w:cs="Arial"/>
          <w:b/>
          <w:color w:val="000066"/>
          <w:sz w:val="22"/>
          <w:szCs w:val="22"/>
        </w:rPr>
        <w:lastRenderedPageBreak/>
        <w:t>Introdução</w:t>
      </w:r>
      <w:bookmarkEnd w:id="3"/>
    </w:p>
    <w:p w:rsidR="00AB6FE9" w:rsidRPr="00AB6FE9" w:rsidRDefault="00AB6FE9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O Conglomerado Financeiro Alfa possui regras e diretrizes próprias p</w:t>
      </w:r>
      <w:r>
        <w:rPr>
          <w:rFonts w:ascii="Arial" w:hAnsi="Arial" w:cs="Arial"/>
          <w:color w:val="000066"/>
        </w:rPr>
        <w:t>a</w:t>
      </w:r>
      <w:r w:rsidRPr="00126E10">
        <w:rPr>
          <w:rFonts w:ascii="Arial" w:hAnsi="Arial" w:cs="Arial"/>
          <w:color w:val="000066"/>
        </w:rPr>
        <w:t>ra a boa condução de seus negócios, e deve cumprir todas as Leis e Normas vigentes que lhe forem aplicáveis.</w:t>
      </w: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Além disso, as Instituições que o integram</w:t>
      </w:r>
      <w:r>
        <w:rPr>
          <w:rFonts w:ascii="Arial" w:hAnsi="Arial" w:cs="Arial"/>
          <w:color w:val="000066"/>
        </w:rPr>
        <w:t xml:space="preserve">, dentre as quais o Banco Alfa de Investimento S.A., </w:t>
      </w:r>
      <w:r w:rsidRPr="00126E10">
        <w:rPr>
          <w:rFonts w:ascii="Arial" w:hAnsi="Arial" w:cs="Arial"/>
          <w:color w:val="000066"/>
        </w:rPr>
        <w:t>devem criar junto ao público uma imagem de integridade e correção.</w:t>
      </w: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Os colaboradores, responsáveis que são pela propagação dessa imagem, devem adotar um padrão de comportamento, dentro e fora das Instituições, coerente com o bom conceito que precisa ser difundido.</w:t>
      </w: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Nas instituições financeiras, que dependem da absoluta confiança da comunidade a que servem, os padrões sociais e éticos de comportamento de seus integrantes devem ser ainda mais rígidos.</w:t>
      </w: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O conjunto de Leis, Normas, Regras e Diretrizes forma o “Código de Ética e Conduta”, cujos objetivos são:</w:t>
      </w: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Preservar a reputação de cada Instituição e do Conglomerado, contribuindo para seu desenvolvimento;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Auxiliar todos os colaboradores na compreensão da conduta que deles é esperada; e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Garantir à comunidade, aos acionistas, aos clientes e aos colaboradores, os benefícios que resultam da boa gestão das Instituições.</w:t>
      </w:r>
    </w:p>
    <w:p w:rsidR="00AB6FE9" w:rsidRPr="00AB6FE9" w:rsidRDefault="00AB6FE9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D62FF8" w:rsidRPr="00AB6FE9" w:rsidRDefault="00D62FF8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D62FF8" w:rsidRPr="00AB6FE9" w:rsidRDefault="000F4F28" w:rsidP="000F4F28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4" w:name="_Toc525656962"/>
      <w:r>
        <w:rPr>
          <w:rFonts w:ascii="Arial" w:hAnsi="Arial" w:cs="Arial"/>
          <w:b/>
          <w:color w:val="000066"/>
          <w:sz w:val="22"/>
          <w:szCs w:val="22"/>
        </w:rPr>
        <w:t>Deveres do Consultor de Valores Mobiliários</w:t>
      </w:r>
      <w:bookmarkEnd w:id="4"/>
    </w:p>
    <w:p w:rsidR="00AB6FE9" w:rsidRPr="00AB6FE9" w:rsidRDefault="00AB6FE9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O consultor de valores mobiliários, na prestação dos serviços de orientação, recomendação e aconselhamento sobre investimentos no mercado de valores mobiliários deve:</w:t>
      </w:r>
    </w:p>
    <w:p w:rsidR="000F4F28" w:rsidRPr="00126E10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Exercer suas atividades com boa-fé, transparência, diligência e lealdade, colocando os interesses de seus clientes acima dos seus;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Desempenhar suas atribuições de modo a buscar atender aos objetivos de investimento de seus clientes, levando em consideração a sua situação financeira e o seu perfil, nos termos da regulamentação que dispõe sobre o dever de verificação da adequação dos produtos, serviços e operações ao perfil do cliente;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Cumprir fielmente o contrato firmado com o cliente;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Evitar práticas que possam ferir a relação fiduciária mantida com seus clientes;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Prestar o serviço de forma independente e fundamentada;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Manter atualizada, em perfeita ordem e à disposição do cliente, toda a documentação que deu suporte para a consultoria prestada ao cliente, inclusive a avaliação de seu perfil;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lastRenderedPageBreak/>
        <w:t>Transferir ao cliente qualquer benefício ou vantagem que possa alcançar em decorrência de sua condição de consultor de valores mobiliários, exceto na consultoria prestada a investidores profissionais, desde que seja assinado termo de ciência;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Suprir seus clientes com informações e documentos relativos aos serviços prestados na forma e prazos estabelecidos em suas regras internas;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Suprir seus clientes com informações sobre os riscos envolvidos nas operações recomendadas;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Prestar as informações que lhe forem solicitadas pelo cliente, pertinentes aos fundamentos das recomendações de investimento realizadas;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 xml:space="preserve">Informar à CVM sempre que verifique a ocorrência ou indícios de violação da legislação que incumbe à CVM fiscalizar, no prazo </w:t>
      </w:r>
      <w:r>
        <w:rPr>
          <w:rFonts w:ascii="Arial" w:hAnsi="Arial" w:cs="Arial"/>
          <w:color w:val="000066"/>
        </w:rPr>
        <w:t>da legislação vigente</w:t>
      </w:r>
      <w:r w:rsidRPr="00126E10">
        <w:rPr>
          <w:rFonts w:ascii="Arial" w:hAnsi="Arial" w:cs="Arial"/>
          <w:color w:val="000066"/>
        </w:rPr>
        <w:t xml:space="preserve">; 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Na orientação a clientes quanto à escolha de prestadores de serviços no âmbito do mercado de valores mobiliários, zelar pela adequada prestação de serviços e divulgar qualquer tipo de relação comercial que tenha estabelecido com o prestador, sendo vedado o recebimento de remuneração pela indicação de serviços</w:t>
      </w:r>
      <w:r>
        <w:rPr>
          <w:rFonts w:ascii="Arial" w:hAnsi="Arial" w:cs="Arial"/>
          <w:color w:val="000066"/>
        </w:rPr>
        <w:t>; e</w:t>
      </w:r>
    </w:p>
    <w:p w:rsidR="000F4F28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Cientificar os clientes quando estiver recomendando produtos nos quais ele ou partes relacionadas tenham participado de sua originação, estruturação e distribuição.</w:t>
      </w:r>
    </w:p>
    <w:p w:rsidR="00AB6FE9" w:rsidRPr="00AB6FE9" w:rsidRDefault="00AB6FE9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AB6FE9" w:rsidRPr="00AB6FE9" w:rsidRDefault="00AB6FE9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D61C23" w:rsidRPr="00AB6FE9" w:rsidRDefault="000F4F28" w:rsidP="000F4F28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5" w:name="_Toc525656963"/>
      <w:r>
        <w:rPr>
          <w:rFonts w:ascii="Arial" w:hAnsi="Arial" w:cs="Arial"/>
          <w:b/>
          <w:color w:val="000066"/>
          <w:sz w:val="22"/>
          <w:szCs w:val="22"/>
        </w:rPr>
        <w:t>Vedações ao Consultor de Valores Mobiliários</w:t>
      </w:r>
      <w:bookmarkEnd w:id="5"/>
    </w:p>
    <w:p w:rsidR="00AB6FE9" w:rsidRPr="00AB6FE9" w:rsidRDefault="00AB6FE9" w:rsidP="000F4F28">
      <w:pPr>
        <w:spacing w:after="0" w:line="240" w:lineRule="auto"/>
        <w:jc w:val="both"/>
        <w:rPr>
          <w:rFonts w:ascii="Arial" w:hAnsi="Arial" w:cs="Arial"/>
          <w:b/>
          <w:color w:val="000066"/>
        </w:rPr>
      </w:pPr>
    </w:p>
    <w:p w:rsidR="000F4F28" w:rsidRDefault="000F4F28" w:rsidP="000F4F28">
      <w:pPr>
        <w:spacing w:after="0" w:line="240" w:lineRule="auto"/>
        <w:rPr>
          <w:rFonts w:ascii="Arial" w:hAnsi="Arial" w:cs="Arial"/>
          <w:color w:val="000066"/>
        </w:rPr>
      </w:pPr>
      <w:r>
        <w:rPr>
          <w:rFonts w:ascii="Arial" w:hAnsi="Arial" w:cs="Arial"/>
          <w:color w:val="000066"/>
        </w:rPr>
        <w:t>É vedado ao consultor de valores mobiliários:</w:t>
      </w:r>
    </w:p>
    <w:p w:rsidR="000F4F28" w:rsidRPr="00126E10" w:rsidRDefault="000F4F28" w:rsidP="000F4F28">
      <w:pPr>
        <w:spacing w:after="0" w:line="240" w:lineRule="auto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Atuar na estruturação, originação e distribuição de produtos que sejam objeto de orientação, recomendação e aconselhamento aos seus clientes, salvo se observadas as reg</w:t>
      </w:r>
      <w:r>
        <w:rPr>
          <w:rFonts w:ascii="Arial" w:hAnsi="Arial" w:cs="Arial"/>
          <w:color w:val="000066"/>
        </w:rPr>
        <w:t>ras de segregação de atividades;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Proceder a qualquer tipo de modificação relevante nas características básicas dos serviços prestados, exceto quando houver autorização, prévia e por escrito, do cliente;</w:t>
      </w:r>
    </w:p>
    <w:p w:rsidR="000F4F28" w:rsidRPr="000F4F28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Garantir níveis de rentabilidade;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Omitir informações sobre conflito de interesses e riscos relativos ao objeto da consultoria prestada;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Receber qualquer remuneração, benefício ou vantagem, direta ou indiretamente por meio de partes relacionadas, que potencialmente prejudique a independência na prestação de serviço de consultoria de valores mobiliários com exceção a investidores profissionais</w:t>
      </w:r>
      <w:r>
        <w:rPr>
          <w:rFonts w:ascii="Arial" w:hAnsi="Arial" w:cs="Arial"/>
          <w:color w:val="000066"/>
        </w:rPr>
        <w:t>, desde que o respectivo termo de ciência seja assinado</w:t>
      </w:r>
      <w:r w:rsidRPr="00126E10">
        <w:rPr>
          <w:rFonts w:ascii="Arial" w:hAnsi="Arial" w:cs="Arial"/>
          <w:color w:val="000066"/>
        </w:rPr>
        <w:t>; e</w:t>
      </w:r>
    </w:p>
    <w:p w:rsidR="000F4F28" w:rsidRPr="00126E10" w:rsidRDefault="000F4F28" w:rsidP="000F4F28">
      <w:pPr>
        <w:pStyle w:val="PargrafodaLista"/>
        <w:spacing w:after="0" w:line="240" w:lineRule="auto"/>
        <w:jc w:val="both"/>
        <w:rPr>
          <w:rFonts w:ascii="Arial" w:hAnsi="Arial" w:cs="Arial"/>
          <w:color w:val="000066"/>
        </w:rPr>
      </w:pPr>
    </w:p>
    <w:p w:rsidR="000F4F28" w:rsidRPr="00126E10" w:rsidRDefault="000F4F28" w:rsidP="000F4F2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66"/>
        </w:rPr>
      </w:pPr>
      <w:r w:rsidRPr="00126E10">
        <w:rPr>
          <w:rFonts w:ascii="Arial" w:hAnsi="Arial" w:cs="Arial"/>
          <w:color w:val="000066"/>
        </w:rPr>
        <w:t>Atuar como procurador ou representante de seus clientes perante instituições integrantes do sistema de distribuição de valores mobiliários, para fins de implementar e executar as operações que reflitam as recomendações objeto da sua prestação de serviço</w:t>
      </w:r>
      <w:r>
        <w:rPr>
          <w:rFonts w:ascii="Arial" w:hAnsi="Arial" w:cs="Arial"/>
          <w:color w:val="000066"/>
        </w:rPr>
        <w:t>.</w:t>
      </w:r>
    </w:p>
    <w:p w:rsidR="00AB6FE9" w:rsidRPr="00EC5EF8" w:rsidRDefault="00AB6FE9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505C92" w:rsidRPr="00EC5EF8" w:rsidRDefault="00505C92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</w:p>
    <w:p w:rsidR="00EC5EF8" w:rsidRPr="00EC5EF8" w:rsidRDefault="000F4F28" w:rsidP="000F4F28">
      <w:pPr>
        <w:pStyle w:val="Ttulo1"/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b/>
          <w:color w:val="000066"/>
          <w:sz w:val="22"/>
          <w:szCs w:val="22"/>
        </w:rPr>
      </w:pPr>
      <w:bookmarkStart w:id="6" w:name="_Toc525656964"/>
      <w:r>
        <w:rPr>
          <w:rFonts w:ascii="Arial" w:hAnsi="Arial" w:cs="Arial"/>
          <w:b/>
          <w:color w:val="000066"/>
          <w:sz w:val="22"/>
          <w:szCs w:val="22"/>
        </w:rPr>
        <w:t>Considerações Especiais</w:t>
      </w:r>
      <w:bookmarkEnd w:id="6"/>
    </w:p>
    <w:p w:rsidR="00EC5EF8" w:rsidRPr="00EC5EF8" w:rsidRDefault="00EC5EF8" w:rsidP="000F4F28">
      <w:pPr>
        <w:spacing w:after="0" w:line="240" w:lineRule="auto"/>
        <w:rPr>
          <w:color w:val="000066"/>
        </w:rPr>
      </w:pPr>
    </w:p>
    <w:p w:rsidR="00D72A12" w:rsidRDefault="000F4F28" w:rsidP="000F4F28">
      <w:pPr>
        <w:spacing w:after="0" w:line="240" w:lineRule="auto"/>
        <w:jc w:val="both"/>
        <w:rPr>
          <w:rFonts w:ascii="Arial" w:hAnsi="Arial" w:cs="Arial"/>
          <w:color w:val="000066"/>
        </w:rPr>
      </w:pPr>
      <w:r w:rsidRPr="00D834BD">
        <w:rPr>
          <w:rFonts w:ascii="Arial" w:hAnsi="Arial" w:cs="Arial"/>
          <w:color w:val="000066"/>
        </w:rPr>
        <w:t>O Conglomerado Financeiro Alfa espera de todos os seus colaboradores a estrita observância dos padrões de conduta e preservação d</w:t>
      </w:r>
      <w:r>
        <w:rPr>
          <w:rFonts w:ascii="Arial" w:hAnsi="Arial" w:cs="Arial"/>
          <w:color w:val="000066"/>
        </w:rPr>
        <w:t>os</w:t>
      </w:r>
      <w:r w:rsidRPr="00D834BD">
        <w:rPr>
          <w:rFonts w:ascii="Arial" w:hAnsi="Arial" w:cs="Arial"/>
          <w:color w:val="000066"/>
        </w:rPr>
        <w:t xml:space="preserve"> valores fundamentais, necessários a um relacionamento respeitoso e pacífico,</w:t>
      </w:r>
      <w:r>
        <w:rPr>
          <w:rFonts w:ascii="Arial" w:hAnsi="Arial" w:cs="Arial"/>
          <w:color w:val="000066"/>
        </w:rPr>
        <w:t xml:space="preserve"> e, mais especificamente de seus consultores de valores mobiliários, no que diz respeito às regras de conduta e vedações acima descritas,</w:t>
      </w:r>
      <w:r w:rsidRPr="00D834BD">
        <w:rPr>
          <w:rFonts w:ascii="Arial" w:hAnsi="Arial" w:cs="Arial"/>
          <w:color w:val="000066"/>
        </w:rPr>
        <w:t xml:space="preserve"> reservando-se o direito de apurar administrativamente quaisquer desvios e adotar a</w:t>
      </w:r>
      <w:r>
        <w:rPr>
          <w:rFonts w:ascii="Arial" w:hAnsi="Arial" w:cs="Arial"/>
          <w:color w:val="000066"/>
        </w:rPr>
        <w:t>s medidas adequadas a cada caso</w:t>
      </w:r>
      <w:r w:rsidR="00EC5EF8" w:rsidRPr="00EC5EF8">
        <w:rPr>
          <w:rFonts w:ascii="Arial" w:hAnsi="Arial" w:cs="Arial"/>
          <w:color w:val="000066"/>
        </w:rPr>
        <w:t>.</w:t>
      </w:r>
    </w:p>
    <w:sectPr w:rsidR="00D72A12" w:rsidSect="00A50865">
      <w:headerReference w:type="default" r:id="rId9"/>
      <w:footerReference w:type="default" r:id="rId10"/>
      <w:pgSz w:w="11906" w:h="16838"/>
      <w:pgMar w:top="1417" w:right="1416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AC9" w:rsidRDefault="00526AC9" w:rsidP="00E10F2A">
      <w:pPr>
        <w:spacing w:after="0" w:line="240" w:lineRule="auto"/>
      </w:pPr>
      <w:r>
        <w:separator/>
      </w:r>
    </w:p>
  </w:endnote>
  <w:endnote w:type="continuationSeparator" w:id="0">
    <w:p w:rsidR="00526AC9" w:rsidRDefault="00526AC9" w:rsidP="00E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AGLE Y+ Trajan">
    <w:altName w:val="UAGLE Y+ Traj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Pr="00CF63D5" w:rsidRDefault="000F4F28" w:rsidP="00E10F2A">
    <w:pPr>
      <w:pStyle w:val="Rodap"/>
      <w:rPr>
        <w:rFonts w:ascii="Arial" w:hAnsi="Arial" w:cs="Arial"/>
        <w:color w:val="000066"/>
        <w:sz w:val="18"/>
        <w:szCs w:val="18"/>
      </w:rPr>
    </w:pPr>
    <w:r>
      <w:rPr>
        <w:rFonts w:ascii="Arial" w:hAnsi="Arial" w:cs="Arial"/>
        <w:color w:val="000066"/>
        <w:sz w:val="18"/>
        <w:szCs w:val="18"/>
      </w:rPr>
      <w:t>Código de Ética e Conduta</w:t>
    </w:r>
    <w:r w:rsidR="00757628">
      <w:rPr>
        <w:rFonts w:ascii="Arial" w:hAnsi="Arial" w:cs="Arial"/>
        <w:color w:val="000066"/>
        <w:sz w:val="18"/>
        <w:szCs w:val="18"/>
      </w:rPr>
      <w:t xml:space="preserve"> para Consultor de Valores Mobiliários</w:t>
    </w:r>
    <w:r>
      <w:rPr>
        <w:rFonts w:ascii="Arial" w:hAnsi="Arial" w:cs="Arial"/>
        <w:color w:val="000066"/>
        <w:sz w:val="18"/>
        <w:szCs w:val="18"/>
      </w:rPr>
      <w:t xml:space="preserve"> </w:t>
    </w:r>
    <w:r w:rsidR="00A50865">
      <w:rPr>
        <w:rFonts w:ascii="Arial" w:hAnsi="Arial" w:cs="Arial"/>
        <w:color w:val="000066"/>
        <w:sz w:val="18"/>
        <w:szCs w:val="18"/>
      </w:rPr>
      <w:t xml:space="preserve">             </w:t>
    </w:r>
    <w:r w:rsidR="00D72A12">
      <w:rPr>
        <w:rFonts w:ascii="Arial" w:hAnsi="Arial" w:cs="Arial"/>
        <w:color w:val="000066"/>
        <w:sz w:val="18"/>
        <w:szCs w:val="18"/>
      </w:rPr>
      <w:t xml:space="preserve"> </w:t>
    </w:r>
    <w:r w:rsidR="00331702">
      <w:rPr>
        <w:rFonts w:ascii="Arial" w:hAnsi="Arial" w:cs="Arial"/>
        <w:color w:val="000066"/>
        <w:sz w:val="18"/>
        <w:szCs w:val="18"/>
      </w:rPr>
      <w:t xml:space="preserve">                           </w:t>
    </w:r>
    <w:r w:rsidR="00D72A12">
      <w:rPr>
        <w:rFonts w:ascii="Arial" w:hAnsi="Arial" w:cs="Arial"/>
        <w:color w:val="000066"/>
        <w:sz w:val="18"/>
        <w:szCs w:val="18"/>
      </w:rPr>
      <w:t xml:space="preserve">    </w:t>
    </w:r>
    <w:r w:rsidR="00A50865">
      <w:rPr>
        <w:rFonts w:ascii="Arial" w:hAnsi="Arial" w:cs="Arial"/>
        <w:color w:val="000066"/>
        <w:sz w:val="18"/>
        <w:szCs w:val="18"/>
      </w:rPr>
      <w:t xml:space="preserve">                     </w: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begin"/>
    </w:r>
    <w:r w:rsidR="00CF63D5" w:rsidRPr="00CF63D5">
      <w:rPr>
        <w:rFonts w:ascii="Arial" w:hAnsi="Arial" w:cs="Arial"/>
        <w:color w:val="000066"/>
        <w:sz w:val="18"/>
        <w:szCs w:val="18"/>
      </w:rPr>
      <w:instrText>PAGE   \* MERGEFORMAT</w:instrTex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separate"/>
    </w:r>
    <w:r w:rsidR="00F2162B">
      <w:rPr>
        <w:rFonts w:ascii="Arial" w:hAnsi="Arial" w:cs="Arial"/>
        <w:noProof/>
        <w:color w:val="000066"/>
        <w:sz w:val="18"/>
        <w:szCs w:val="18"/>
      </w:rPr>
      <w:t>1</w:t>
    </w:r>
    <w:r w:rsidR="00E413DE" w:rsidRPr="00CF63D5">
      <w:rPr>
        <w:rFonts w:ascii="Arial" w:hAnsi="Arial" w:cs="Arial"/>
        <w:color w:val="000066"/>
        <w:sz w:val="18"/>
        <w:szCs w:val="18"/>
      </w:rPr>
      <w:fldChar w:fldCharType="end"/>
    </w:r>
  </w:p>
  <w:p w:rsidR="00CF63D5" w:rsidRDefault="00CF63D5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AC9" w:rsidRDefault="00526AC9" w:rsidP="00E10F2A">
      <w:pPr>
        <w:spacing w:after="0" w:line="240" w:lineRule="auto"/>
      </w:pPr>
      <w:r>
        <w:separator/>
      </w:r>
    </w:p>
  </w:footnote>
  <w:footnote w:type="continuationSeparator" w:id="0">
    <w:p w:rsidR="00526AC9" w:rsidRDefault="00526AC9" w:rsidP="00E10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D5" w:rsidRDefault="00CF63D5">
    <w:pPr>
      <w:pStyle w:val="Cabealho"/>
    </w:pPr>
  </w:p>
  <w:p w:rsidR="00CF63D5" w:rsidRDefault="00CF63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D4F"/>
    <w:multiLevelType w:val="hybridMultilevel"/>
    <w:tmpl w:val="80885974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C490FE1"/>
    <w:multiLevelType w:val="hybridMultilevel"/>
    <w:tmpl w:val="C0DA00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4DA"/>
    <w:multiLevelType w:val="hybridMultilevel"/>
    <w:tmpl w:val="838C3B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D7602"/>
    <w:multiLevelType w:val="hybridMultilevel"/>
    <w:tmpl w:val="01E4CF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6ABC"/>
    <w:multiLevelType w:val="hybridMultilevel"/>
    <w:tmpl w:val="D5DC07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C61A4"/>
    <w:multiLevelType w:val="hybridMultilevel"/>
    <w:tmpl w:val="962202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82FC0"/>
    <w:multiLevelType w:val="hybridMultilevel"/>
    <w:tmpl w:val="34FE4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45C31"/>
    <w:multiLevelType w:val="hybridMultilevel"/>
    <w:tmpl w:val="132AA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049AA"/>
    <w:multiLevelType w:val="hybridMultilevel"/>
    <w:tmpl w:val="6F741F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22BFC"/>
    <w:multiLevelType w:val="multilevel"/>
    <w:tmpl w:val="3F16B85A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pStyle w:val="Ttulo2"/>
      <w:lvlText w:val="%1.%2."/>
      <w:lvlJc w:val="left"/>
      <w:pPr>
        <w:ind w:left="1567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6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tulo3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0" w15:restartNumberingAfterBreak="0">
    <w:nsid w:val="7A5F5070"/>
    <w:multiLevelType w:val="hybridMultilevel"/>
    <w:tmpl w:val="588A2F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CA"/>
    <w:rsid w:val="000132C3"/>
    <w:rsid w:val="00031372"/>
    <w:rsid w:val="0008665E"/>
    <w:rsid w:val="00093CBE"/>
    <w:rsid w:val="000B7E21"/>
    <w:rsid w:val="000F06A5"/>
    <w:rsid w:val="000F1DCC"/>
    <w:rsid w:val="000F30A9"/>
    <w:rsid w:val="000F4F28"/>
    <w:rsid w:val="00104961"/>
    <w:rsid w:val="00104FA9"/>
    <w:rsid w:val="001332E7"/>
    <w:rsid w:val="00141826"/>
    <w:rsid w:val="00143A8B"/>
    <w:rsid w:val="00166E43"/>
    <w:rsid w:val="00173758"/>
    <w:rsid w:val="001837EE"/>
    <w:rsid w:val="001C5E3E"/>
    <w:rsid w:val="001C7E8B"/>
    <w:rsid w:val="001E2CAB"/>
    <w:rsid w:val="001E6C8D"/>
    <w:rsid w:val="00271849"/>
    <w:rsid w:val="0027634E"/>
    <w:rsid w:val="002A0371"/>
    <w:rsid w:val="002A6B46"/>
    <w:rsid w:val="002C599E"/>
    <w:rsid w:val="002D19A9"/>
    <w:rsid w:val="002E58B9"/>
    <w:rsid w:val="002F362B"/>
    <w:rsid w:val="003039E5"/>
    <w:rsid w:val="00331702"/>
    <w:rsid w:val="00347CB8"/>
    <w:rsid w:val="00351F1E"/>
    <w:rsid w:val="00355DE6"/>
    <w:rsid w:val="003606F5"/>
    <w:rsid w:val="003E034E"/>
    <w:rsid w:val="003E106D"/>
    <w:rsid w:val="00417450"/>
    <w:rsid w:val="0042060A"/>
    <w:rsid w:val="00424C19"/>
    <w:rsid w:val="00430059"/>
    <w:rsid w:val="0044781B"/>
    <w:rsid w:val="004531D4"/>
    <w:rsid w:val="00461529"/>
    <w:rsid w:val="00473780"/>
    <w:rsid w:val="00491F1C"/>
    <w:rsid w:val="004947B3"/>
    <w:rsid w:val="004B1D4F"/>
    <w:rsid w:val="004C5DE7"/>
    <w:rsid w:val="00500CD9"/>
    <w:rsid w:val="00505C92"/>
    <w:rsid w:val="005109DD"/>
    <w:rsid w:val="005249CA"/>
    <w:rsid w:val="00526AC9"/>
    <w:rsid w:val="00556756"/>
    <w:rsid w:val="00556786"/>
    <w:rsid w:val="005734D0"/>
    <w:rsid w:val="005F2F01"/>
    <w:rsid w:val="005F562F"/>
    <w:rsid w:val="00643322"/>
    <w:rsid w:val="006726DE"/>
    <w:rsid w:val="006829E5"/>
    <w:rsid w:val="006949BC"/>
    <w:rsid w:val="00694D03"/>
    <w:rsid w:val="006A5EF7"/>
    <w:rsid w:val="006D3CF6"/>
    <w:rsid w:val="006F0044"/>
    <w:rsid w:val="00740D13"/>
    <w:rsid w:val="0074579F"/>
    <w:rsid w:val="00747133"/>
    <w:rsid w:val="00751E68"/>
    <w:rsid w:val="007529FB"/>
    <w:rsid w:val="00756EC4"/>
    <w:rsid w:val="00757628"/>
    <w:rsid w:val="007643DB"/>
    <w:rsid w:val="007868AA"/>
    <w:rsid w:val="00792B5D"/>
    <w:rsid w:val="007A22A6"/>
    <w:rsid w:val="007A3BD0"/>
    <w:rsid w:val="007F4752"/>
    <w:rsid w:val="007F4B88"/>
    <w:rsid w:val="007F7C67"/>
    <w:rsid w:val="00800838"/>
    <w:rsid w:val="0080330A"/>
    <w:rsid w:val="0083761B"/>
    <w:rsid w:val="008403E9"/>
    <w:rsid w:val="008449F1"/>
    <w:rsid w:val="00857EED"/>
    <w:rsid w:val="00860B6C"/>
    <w:rsid w:val="00895684"/>
    <w:rsid w:val="008C50BE"/>
    <w:rsid w:val="008C5495"/>
    <w:rsid w:val="008D0148"/>
    <w:rsid w:val="008E3B18"/>
    <w:rsid w:val="009269CC"/>
    <w:rsid w:val="00941013"/>
    <w:rsid w:val="00965192"/>
    <w:rsid w:val="00996164"/>
    <w:rsid w:val="009A2351"/>
    <w:rsid w:val="009B7D5D"/>
    <w:rsid w:val="009E00DC"/>
    <w:rsid w:val="009E662B"/>
    <w:rsid w:val="00A21DFC"/>
    <w:rsid w:val="00A50865"/>
    <w:rsid w:val="00A546B4"/>
    <w:rsid w:val="00A6236B"/>
    <w:rsid w:val="00A91414"/>
    <w:rsid w:val="00AA2603"/>
    <w:rsid w:val="00AB6FE9"/>
    <w:rsid w:val="00AD0C8B"/>
    <w:rsid w:val="00AE005E"/>
    <w:rsid w:val="00AE67CB"/>
    <w:rsid w:val="00B0165B"/>
    <w:rsid w:val="00B10158"/>
    <w:rsid w:val="00B159C5"/>
    <w:rsid w:val="00B2173E"/>
    <w:rsid w:val="00B27684"/>
    <w:rsid w:val="00B838C6"/>
    <w:rsid w:val="00B9081A"/>
    <w:rsid w:val="00B92E31"/>
    <w:rsid w:val="00BA520A"/>
    <w:rsid w:val="00BB1CB0"/>
    <w:rsid w:val="00BC45A2"/>
    <w:rsid w:val="00BD3217"/>
    <w:rsid w:val="00BF19D6"/>
    <w:rsid w:val="00BF1C60"/>
    <w:rsid w:val="00BF4ABE"/>
    <w:rsid w:val="00BF4CC9"/>
    <w:rsid w:val="00C14055"/>
    <w:rsid w:val="00C20355"/>
    <w:rsid w:val="00C30C5E"/>
    <w:rsid w:val="00C56605"/>
    <w:rsid w:val="00C70832"/>
    <w:rsid w:val="00C81329"/>
    <w:rsid w:val="00C95DB3"/>
    <w:rsid w:val="00CB02B8"/>
    <w:rsid w:val="00CB6655"/>
    <w:rsid w:val="00CC496A"/>
    <w:rsid w:val="00CD48E2"/>
    <w:rsid w:val="00CF63D5"/>
    <w:rsid w:val="00D357C0"/>
    <w:rsid w:val="00D36696"/>
    <w:rsid w:val="00D47E7B"/>
    <w:rsid w:val="00D55C09"/>
    <w:rsid w:val="00D56D88"/>
    <w:rsid w:val="00D61C23"/>
    <w:rsid w:val="00D62FF8"/>
    <w:rsid w:val="00D72A12"/>
    <w:rsid w:val="00D843FC"/>
    <w:rsid w:val="00DE48DA"/>
    <w:rsid w:val="00DE5B5C"/>
    <w:rsid w:val="00E0168C"/>
    <w:rsid w:val="00E049D1"/>
    <w:rsid w:val="00E10F2A"/>
    <w:rsid w:val="00E13FC8"/>
    <w:rsid w:val="00E349CF"/>
    <w:rsid w:val="00E413DE"/>
    <w:rsid w:val="00E53830"/>
    <w:rsid w:val="00E62C0C"/>
    <w:rsid w:val="00E74712"/>
    <w:rsid w:val="00EA5715"/>
    <w:rsid w:val="00EC5EF8"/>
    <w:rsid w:val="00ED3356"/>
    <w:rsid w:val="00F2162B"/>
    <w:rsid w:val="00F33B84"/>
    <w:rsid w:val="00F51A00"/>
    <w:rsid w:val="00F76B8E"/>
    <w:rsid w:val="00F96C02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C381CC-C861-4069-8D0D-AAC88D80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D19A9"/>
    <w:pPr>
      <w:keepNext/>
      <w:keepLines/>
      <w:spacing w:before="400" w:after="40" w:line="360" w:lineRule="auto"/>
      <w:outlineLvl w:val="0"/>
    </w:pPr>
    <w:rPr>
      <w:rFonts w:ascii="Times New Roman" w:eastAsia="MS Gothic" w:hAnsi="Times New Roman" w:cs="Times New Roman"/>
      <w:sz w:val="24"/>
      <w:szCs w:val="36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2D19A9"/>
    <w:pPr>
      <w:keepNext/>
      <w:keepLines/>
      <w:numPr>
        <w:ilvl w:val="1"/>
        <w:numId w:val="1"/>
      </w:numPr>
      <w:spacing w:after="160" w:line="360" w:lineRule="auto"/>
      <w:ind w:left="1512"/>
      <w:jc w:val="both"/>
      <w:outlineLvl w:val="1"/>
    </w:pPr>
    <w:rPr>
      <w:rFonts w:ascii="Times New Roman" w:eastAsia="MS Gothic" w:hAnsi="Times New Roman" w:cs="Times New Roman"/>
      <w:b/>
      <w:color w:val="000000" w:themeColor="text1"/>
      <w:sz w:val="24"/>
      <w:szCs w:val="24"/>
    </w:rPr>
  </w:style>
  <w:style w:type="paragraph" w:styleId="Ttulo3">
    <w:name w:val="heading 3"/>
    <w:basedOn w:val="Ttulo4"/>
    <w:next w:val="Normal"/>
    <w:link w:val="Ttulo3Char"/>
    <w:autoRedefine/>
    <w:uiPriority w:val="9"/>
    <w:qFormat/>
    <w:rsid w:val="002D19A9"/>
    <w:pPr>
      <w:numPr>
        <w:ilvl w:val="2"/>
        <w:numId w:val="1"/>
      </w:numPr>
      <w:spacing w:before="0" w:after="160" w:line="240" w:lineRule="auto"/>
      <w:ind w:left="1944"/>
      <w:jc w:val="both"/>
      <w:outlineLvl w:val="2"/>
    </w:pPr>
    <w:rPr>
      <w:rFonts w:ascii="Arial" w:eastAsia="MS Gothic" w:hAnsi="Arial" w:cs="Arial"/>
      <w:b w:val="0"/>
      <w:bCs w:val="0"/>
      <w:i w:val="0"/>
      <w:iCs w:val="0"/>
      <w:color w:val="00006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19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46B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D3217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D19A9"/>
    <w:rPr>
      <w:rFonts w:ascii="Times New Roman" w:eastAsia="MS Gothic" w:hAnsi="Times New Roman" w:cs="Times New Roman"/>
      <w:sz w:val="24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2D19A9"/>
    <w:rPr>
      <w:rFonts w:ascii="Times New Roman" w:eastAsia="MS Gothic" w:hAnsi="Times New Roman" w:cs="Times New Roman"/>
      <w:b/>
      <w:color w:val="000000" w:themeColor="text1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2D19A9"/>
    <w:rPr>
      <w:rFonts w:ascii="Arial" w:eastAsia="MS Gothic" w:hAnsi="Arial" w:cs="Arial"/>
      <w:color w:val="000066"/>
    </w:rPr>
  </w:style>
  <w:style w:type="paragraph" w:customStyle="1" w:styleId="GradeMdia21">
    <w:name w:val="Grade Média 21"/>
    <w:uiPriority w:val="1"/>
    <w:qFormat/>
    <w:rsid w:val="002D19A9"/>
    <w:pPr>
      <w:spacing w:after="0" w:line="240" w:lineRule="auto"/>
    </w:pPr>
    <w:rPr>
      <w:rFonts w:ascii="Cambria" w:eastAsia="MS Mincho" w:hAnsi="Cambria" w:cs="Times New Roman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19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">
    <w:name w:val="header"/>
    <w:basedOn w:val="Normal"/>
    <w:link w:val="CabealhoChar"/>
    <w:unhideWhenUsed/>
    <w:rsid w:val="00E1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0F2A"/>
  </w:style>
  <w:style w:type="paragraph" w:styleId="Rodap">
    <w:name w:val="footer"/>
    <w:basedOn w:val="Normal"/>
    <w:link w:val="RodapChar"/>
    <w:uiPriority w:val="99"/>
    <w:unhideWhenUsed/>
    <w:rsid w:val="00E10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0F2A"/>
  </w:style>
  <w:style w:type="paragraph" w:styleId="Textodecomentrio">
    <w:name w:val="annotation text"/>
    <w:basedOn w:val="Normal"/>
    <w:link w:val="TextodecomentrioChar"/>
    <w:rsid w:val="0092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269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2E58B9"/>
    <w:pPr>
      <w:tabs>
        <w:tab w:val="left" w:pos="540"/>
        <w:tab w:val="right" w:leader="dot" w:pos="8931"/>
      </w:tabs>
      <w:spacing w:before="120" w:after="120" w:line="240" w:lineRule="auto"/>
    </w:pPr>
    <w:rPr>
      <w:rFonts w:ascii="Arial" w:eastAsia="Calibri" w:hAnsi="Arial" w:cs="Arial"/>
      <w:b/>
      <w:bCs/>
      <w:caps/>
      <w:smallCaps/>
      <w:noProof/>
      <w:color w:val="000066"/>
      <w:spacing w:val="5"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qFormat/>
    <w:rsid w:val="002E58B9"/>
    <w:pPr>
      <w:tabs>
        <w:tab w:val="left" w:pos="540"/>
        <w:tab w:val="right" w:leader="dot" w:pos="8931"/>
      </w:tabs>
      <w:spacing w:after="0" w:line="240" w:lineRule="auto"/>
      <w:ind w:left="540" w:hanging="540"/>
    </w:pPr>
    <w:rPr>
      <w:rFonts w:ascii="Arial" w:eastAsia="Times New Roman" w:hAnsi="Arial" w:cs="Times New Roman"/>
      <w:smallCaps/>
      <w:noProof/>
      <w:color w:val="000066"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269CC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62FF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5660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5660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5660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55DE6"/>
    <w:pPr>
      <w:widowControl w:val="0"/>
      <w:autoSpaceDE w:val="0"/>
      <w:autoSpaceDN w:val="0"/>
      <w:adjustRightInd w:val="0"/>
      <w:spacing w:after="0" w:line="240" w:lineRule="auto"/>
    </w:pPr>
    <w:rPr>
      <w:rFonts w:ascii="UAGLE Y+ Trajan" w:eastAsia="Times New Roman" w:hAnsi="UAGLE Y+ Trajan" w:cs="UAGLE Y+ Traj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7CE7A-3C6D-4D2E-89E1-74CAA29D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Conglomerado Alfa</Company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Regina de Abreu Boturi</dc:creator>
  <cp:lastModifiedBy>Fabiana Fischer Teixeira de Souza Herani</cp:lastModifiedBy>
  <cp:revision>3</cp:revision>
  <cp:lastPrinted>2018-11-14T11:52:00Z</cp:lastPrinted>
  <dcterms:created xsi:type="dcterms:W3CDTF">2020-06-01T12:55:00Z</dcterms:created>
  <dcterms:modified xsi:type="dcterms:W3CDTF">2020-06-01T12:55:00Z</dcterms:modified>
</cp:coreProperties>
</file>