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66" w:rsidRPr="0085469E" w:rsidRDefault="00F33AFD" w:rsidP="00B94966">
      <w:pPr>
        <w:jc w:val="right"/>
      </w:pPr>
      <w:bookmarkStart w:id="0" w:name="_GoBack"/>
      <w:bookmarkEnd w:id="0"/>
      <w:r>
        <w:rPr>
          <w:bCs/>
          <w:noProof/>
        </w:rPr>
        <w:drawing>
          <wp:inline distT="0" distB="0" distL="0" distR="0">
            <wp:extent cx="602038" cy="434550"/>
            <wp:effectExtent l="0" t="0" r="762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DT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042" cy="446102"/>
                    </a:xfrm>
                    <a:prstGeom prst="rect">
                      <a:avLst/>
                    </a:prstGeom>
                  </pic:spPr>
                </pic:pic>
              </a:graphicData>
            </a:graphic>
          </wp:inline>
        </w:drawing>
      </w:r>
    </w:p>
    <w:p w:rsidR="004C6E80" w:rsidRPr="000A2BDB" w:rsidRDefault="004C6E80" w:rsidP="008346F0"/>
    <w:p w:rsidR="00810B88" w:rsidRDefault="00B97933" w:rsidP="007F2096">
      <w:pPr>
        <w:jc w:val="center"/>
        <w:rPr>
          <w:szCs w:val="16"/>
        </w:rPr>
      </w:pPr>
      <w:r>
        <w:rPr>
          <w:b/>
          <w:noProof/>
        </w:rPr>
        <w:drawing>
          <wp:inline distT="0" distB="0" distL="0" distR="0" wp14:anchorId="1D2819FC" wp14:editId="2679AC3E">
            <wp:extent cx="3232150" cy="958850"/>
            <wp:effectExtent l="0" t="0" r="6350" b="0"/>
            <wp:docPr id="2" name="Imagem 2" descr="Principal_h_c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_h_cor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958850"/>
                    </a:xfrm>
                    <a:prstGeom prst="rect">
                      <a:avLst/>
                    </a:prstGeom>
                    <a:noFill/>
                    <a:ln>
                      <a:noFill/>
                    </a:ln>
                  </pic:spPr>
                </pic:pic>
              </a:graphicData>
            </a:graphic>
          </wp:inline>
        </w:drawing>
      </w:r>
    </w:p>
    <w:p w:rsidR="007F2096" w:rsidRPr="000A2BDB" w:rsidRDefault="007F2096" w:rsidP="007F2096">
      <w:pPr>
        <w:jc w:val="center"/>
        <w:rPr>
          <w:szCs w:val="16"/>
        </w:rPr>
      </w:pPr>
      <w:r w:rsidRPr="000A2BDB">
        <w:rPr>
          <w:b/>
          <w:szCs w:val="16"/>
        </w:rPr>
        <w:t>Petrobras Distribuidora S.A.</w:t>
      </w:r>
      <w:r w:rsidRPr="000A2BDB">
        <w:rPr>
          <w:szCs w:val="16"/>
        </w:rPr>
        <w:br/>
        <w:t>Companhia em fase de registro perante a CVM na Categoria "A"</w:t>
      </w:r>
      <w:r w:rsidRPr="000A2BDB">
        <w:rPr>
          <w:szCs w:val="16"/>
        </w:rPr>
        <w:br/>
      </w:r>
      <w:r w:rsidRPr="000A2BDB">
        <w:rPr>
          <w:bCs/>
          <w:szCs w:val="16"/>
        </w:rPr>
        <w:t>Rua Correia Vasques 250</w:t>
      </w:r>
      <w:r w:rsidRPr="000A2BDB">
        <w:rPr>
          <w:szCs w:val="16"/>
        </w:rPr>
        <w:t>, Cidade Nova, CEP 20211-140, Rio de Janeiro, RJ</w:t>
      </w:r>
      <w:r w:rsidRPr="000A2BDB">
        <w:rPr>
          <w:szCs w:val="16"/>
        </w:rPr>
        <w:br/>
        <w:t>CNPJ n.º 34.274.233/0001-02 – NIRE 33</w:t>
      </w:r>
      <w:r w:rsidR="007D2FFF" w:rsidRPr="000A2BDB">
        <w:rPr>
          <w:szCs w:val="16"/>
        </w:rPr>
        <w:t>.</w:t>
      </w:r>
      <w:r w:rsidRPr="000A2BDB">
        <w:rPr>
          <w:szCs w:val="16"/>
        </w:rPr>
        <w:t xml:space="preserve">3.0001392-0 – Código ISIN </w:t>
      </w:r>
      <w:r w:rsidR="00E55170">
        <w:rPr>
          <w:szCs w:val="16"/>
        </w:rPr>
        <w:t>BRBRDTACNOR1</w:t>
      </w:r>
      <w:r w:rsidRPr="000A2BDB">
        <w:rPr>
          <w:szCs w:val="16"/>
        </w:rPr>
        <w:br/>
        <w:t xml:space="preserve">Código de Negociação das Ações na </w:t>
      </w:r>
      <w:r w:rsidR="00971136">
        <w:rPr>
          <w:szCs w:val="16"/>
        </w:rPr>
        <w:t>B3</w:t>
      </w:r>
      <w:r w:rsidRPr="000A2BDB">
        <w:rPr>
          <w:szCs w:val="16"/>
        </w:rPr>
        <w:t xml:space="preserve"> S.A. –</w:t>
      </w:r>
      <w:r w:rsidR="00BB33AF">
        <w:rPr>
          <w:szCs w:val="16"/>
        </w:rPr>
        <w:t xml:space="preserve"> Brasil, Bolsa, Balcão ("</w:t>
      </w:r>
      <w:r w:rsidR="00BB33AF" w:rsidRPr="00192ADF">
        <w:rPr>
          <w:szCs w:val="16"/>
        </w:rPr>
        <w:t>B3</w:t>
      </w:r>
      <w:r w:rsidR="00BB33AF">
        <w:rPr>
          <w:szCs w:val="16"/>
        </w:rPr>
        <w:t>")</w:t>
      </w:r>
      <w:r w:rsidRPr="000A2BDB">
        <w:rPr>
          <w:szCs w:val="16"/>
        </w:rPr>
        <w:t xml:space="preserve">: </w:t>
      </w:r>
      <w:r w:rsidR="00E55170" w:rsidRPr="000A2BDB">
        <w:rPr>
          <w:szCs w:val="16"/>
        </w:rPr>
        <w:t>"</w:t>
      </w:r>
      <w:r w:rsidR="00E55170">
        <w:rPr>
          <w:szCs w:val="16"/>
        </w:rPr>
        <w:t>BRDT3</w:t>
      </w:r>
      <w:r w:rsidR="00E55170" w:rsidRPr="000A2BDB">
        <w:rPr>
          <w:szCs w:val="16"/>
        </w:rPr>
        <w:t>"</w:t>
      </w:r>
    </w:p>
    <w:p w:rsidR="00D83EA0" w:rsidRPr="000A2BDB" w:rsidRDefault="00D83EA0" w:rsidP="008346F0"/>
    <w:p w:rsidR="008A3E30" w:rsidRPr="000A2BDB" w:rsidRDefault="008A3E30" w:rsidP="008346F0">
      <w:pPr>
        <w:autoSpaceDE w:val="0"/>
        <w:autoSpaceDN w:val="0"/>
        <w:adjustRightInd w:val="0"/>
        <w:jc w:val="center"/>
        <w:rPr>
          <w:b/>
          <w:szCs w:val="16"/>
        </w:rPr>
      </w:pPr>
      <w:r w:rsidRPr="000A2BDB">
        <w:rPr>
          <w:b/>
          <w:bCs/>
          <w:szCs w:val="16"/>
        </w:rPr>
        <w:t>PEDIDO DE RESERVA PARA</w:t>
      </w:r>
      <w:r w:rsidR="003D5E86" w:rsidRPr="000A2BDB">
        <w:rPr>
          <w:b/>
          <w:bCs/>
          <w:szCs w:val="16"/>
        </w:rPr>
        <w:br/>
      </w:r>
      <w:r w:rsidRPr="000A2BDB">
        <w:rPr>
          <w:b/>
          <w:bCs/>
          <w:szCs w:val="16"/>
        </w:rPr>
        <w:t>INVESTIDORES NÃO INSTITUCIONAIS</w:t>
      </w:r>
      <w:r w:rsidR="003D5E86" w:rsidRPr="000A2BDB">
        <w:rPr>
          <w:b/>
          <w:bCs/>
          <w:szCs w:val="16"/>
        </w:rPr>
        <w:t xml:space="preserve"> </w:t>
      </w:r>
      <w:r w:rsidR="005D2E26" w:rsidRPr="000A2BDB">
        <w:rPr>
          <w:b/>
          <w:bCs/>
          <w:szCs w:val="16"/>
        </w:rPr>
        <w:br/>
      </w:r>
      <w:r w:rsidRPr="000A2BDB">
        <w:rPr>
          <w:b/>
          <w:bCs/>
          <w:szCs w:val="16"/>
        </w:rPr>
        <w:t>PARA PAGAMENTO À VISTA DE</w:t>
      </w:r>
      <w:r w:rsidR="00CA3264" w:rsidRPr="000A2BDB">
        <w:rPr>
          <w:b/>
          <w:bCs/>
          <w:szCs w:val="16"/>
        </w:rPr>
        <w:br/>
      </w:r>
      <w:r w:rsidR="00BB6620" w:rsidRPr="00D458FA">
        <w:rPr>
          <w:b/>
          <w:bCs/>
          <w:szCs w:val="16"/>
        </w:rPr>
        <w:t>AÇÕES ORDINÁRIAS</w:t>
      </w:r>
      <w:r w:rsidR="006468E2" w:rsidRPr="00D458FA">
        <w:rPr>
          <w:b/>
          <w:bCs/>
          <w:szCs w:val="16"/>
        </w:rPr>
        <w:t xml:space="preserve"> </w:t>
      </w:r>
      <w:r w:rsidRPr="00D458FA">
        <w:rPr>
          <w:b/>
          <w:bCs/>
          <w:szCs w:val="16"/>
        </w:rPr>
        <w:t xml:space="preserve">DE EMISSÃO DE </w:t>
      </w:r>
      <w:r w:rsidR="00CF6632" w:rsidRPr="00D458FA">
        <w:rPr>
          <w:b/>
          <w:szCs w:val="16"/>
        </w:rPr>
        <w:t>PETROBRAS DISTRIBUIDORA S.A.</w:t>
      </w:r>
    </w:p>
    <w:p w:rsidR="00E9055C" w:rsidRPr="000A2BDB" w:rsidRDefault="00E9055C" w:rsidP="008346F0">
      <w:pPr>
        <w:autoSpaceDE w:val="0"/>
        <w:autoSpaceDN w:val="0"/>
        <w:adjustRightInd w:val="0"/>
        <w:jc w:val="center"/>
        <w:rPr>
          <w:b/>
          <w:szCs w:val="16"/>
        </w:rPr>
      </w:pPr>
    </w:p>
    <w:p w:rsidR="008C160E" w:rsidRPr="000A2BDB" w:rsidRDefault="008C160E" w:rsidP="008346F0">
      <w:pPr>
        <w:rPr>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tblGrid>
      <w:tr w:rsidR="000B0DE0" w:rsidRPr="000A2BDB">
        <w:trPr>
          <w:jc w:val="right"/>
        </w:trPr>
        <w:tc>
          <w:tcPr>
            <w:tcW w:w="1701" w:type="dxa"/>
            <w:vAlign w:val="center"/>
          </w:tcPr>
          <w:p w:rsidR="000B0DE0" w:rsidRPr="000A2BDB" w:rsidRDefault="000B0DE0" w:rsidP="008346F0">
            <w:pPr>
              <w:autoSpaceDE w:val="0"/>
              <w:autoSpaceDN w:val="0"/>
              <w:adjustRightInd w:val="0"/>
              <w:rPr>
                <w:b/>
                <w:bCs/>
                <w:szCs w:val="16"/>
              </w:rPr>
            </w:pPr>
            <w:r w:rsidRPr="000A2BDB">
              <w:rPr>
                <w:b/>
                <w:bCs/>
                <w:szCs w:val="16"/>
              </w:rPr>
              <w:t xml:space="preserve">N.º </w:t>
            </w:r>
          </w:p>
        </w:tc>
      </w:tr>
    </w:tbl>
    <w:p w:rsidR="00C53927" w:rsidRPr="000A2BDB" w:rsidRDefault="00C53927" w:rsidP="008346F0"/>
    <w:p w:rsidR="00710C1A" w:rsidRPr="000A2BDB" w:rsidRDefault="00AF66B3" w:rsidP="008346F0">
      <w:pPr>
        <w:rPr>
          <w:szCs w:val="16"/>
        </w:rPr>
      </w:pPr>
      <w:r w:rsidRPr="000A2BDB">
        <w:t>Pedido de reserva ("</w:t>
      </w:r>
      <w:r w:rsidRPr="000A2BDB">
        <w:rPr>
          <w:u w:val="single"/>
        </w:rPr>
        <w:t>Pedido de Reserva</w:t>
      </w:r>
      <w:r w:rsidRPr="000A2BDB">
        <w:t xml:space="preserve">") </w:t>
      </w:r>
      <w:r w:rsidR="00D439EF" w:rsidRPr="000A2BDB">
        <w:rPr>
          <w:szCs w:val="16"/>
        </w:rPr>
        <w:t>relativo à</w:t>
      </w:r>
      <w:r w:rsidR="002343D6" w:rsidRPr="000A2BDB">
        <w:rPr>
          <w:szCs w:val="16"/>
        </w:rPr>
        <w:t xml:space="preserve"> oferta pública de distribuição secundária </w:t>
      </w:r>
      <w:r w:rsidR="00651DAA" w:rsidRPr="000A2BDB">
        <w:rPr>
          <w:szCs w:val="16"/>
        </w:rPr>
        <w:t>de</w:t>
      </w:r>
      <w:r w:rsidR="007D2FFF" w:rsidRPr="000A2BDB">
        <w:rPr>
          <w:szCs w:val="16"/>
        </w:rPr>
        <w:t>, inicialmente,</w:t>
      </w:r>
      <w:r w:rsidR="002343D6" w:rsidRPr="000A2BDB">
        <w:rPr>
          <w:szCs w:val="16"/>
        </w:rPr>
        <w:t xml:space="preserve"> </w:t>
      </w:r>
      <w:r w:rsidR="007641A1" w:rsidRPr="007641A1">
        <w:rPr>
          <w:szCs w:val="16"/>
        </w:rPr>
        <w:t>291.250.000</w:t>
      </w:r>
      <w:r w:rsidR="0068607A" w:rsidRPr="000A2BDB">
        <w:rPr>
          <w:szCs w:val="16"/>
        </w:rPr>
        <w:t xml:space="preserve"> </w:t>
      </w:r>
      <w:r w:rsidR="0068607A" w:rsidRPr="000A2BDB">
        <w:t>ações ordinárias, nominativas, escriturais e sem valor nominal de emissão de Petrobras Distribuidora S.A. ("</w:t>
      </w:r>
      <w:r w:rsidR="0068607A" w:rsidRPr="000A2BDB">
        <w:rPr>
          <w:u w:val="single"/>
        </w:rPr>
        <w:t>Companhia</w:t>
      </w:r>
      <w:r w:rsidR="0068607A" w:rsidRPr="000A2BDB">
        <w:t>"), livres e desembaraçadas de quaisquer ônus ou gravames ("</w:t>
      </w:r>
      <w:r w:rsidR="0068607A" w:rsidRPr="000A2BDB">
        <w:rPr>
          <w:u w:val="single"/>
        </w:rPr>
        <w:t>Ações</w:t>
      </w:r>
      <w:r w:rsidR="0068607A" w:rsidRPr="000A2BDB">
        <w:t>")</w:t>
      </w:r>
      <w:r w:rsidR="007D2FFF" w:rsidRPr="000A2BDB">
        <w:t>,</w:t>
      </w:r>
      <w:r w:rsidR="0068607A" w:rsidRPr="000A2BDB">
        <w:t xml:space="preserve"> de titularidade d</w:t>
      </w:r>
      <w:r w:rsidR="007D2FFF" w:rsidRPr="000A2BDB">
        <w:t>e</w:t>
      </w:r>
      <w:r w:rsidR="0068607A" w:rsidRPr="000A2BDB">
        <w:t xml:space="preserve"> </w:t>
      </w:r>
      <w:r w:rsidR="008C3A0F" w:rsidRPr="000A2BDB">
        <w:rPr>
          <w:szCs w:val="20"/>
        </w:rPr>
        <w:t>Petróleo Brasileiro S.A. – Petrobras, sociedade por ações com registro de emissor de valores mobiliários perante a CVM, com sede na Cidade do Rio de Janeiro, Estado do Rio de Janeiro, na Avenida República do Chile 65, inscrita no Cadastro Nacional da Pessoa Jurídica do Ministério da Fazenda ("</w:t>
      </w:r>
      <w:r w:rsidR="008C3A0F" w:rsidRPr="000A2BDB">
        <w:rPr>
          <w:szCs w:val="20"/>
          <w:u w:val="single"/>
        </w:rPr>
        <w:t>CNPJ</w:t>
      </w:r>
      <w:r w:rsidR="008C3A0F" w:rsidRPr="000A2BDB">
        <w:rPr>
          <w:szCs w:val="20"/>
        </w:rPr>
        <w:t>") sob o n.º 33.000.167/0001</w:t>
      </w:r>
      <w:r w:rsidR="008C3A0F" w:rsidRPr="000A2BDB">
        <w:rPr>
          <w:szCs w:val="20"/>
        </w:rPr>
        <w:noBreakHyphen/>
        <w:t>01</w:t>
      </w:r>
      <w:r w:rsidR="00586AF6" w:rsidRPr="000A2BDB">
        <w:rPr>
          <w:szCs w:val="20"/>
        </w:rPr>
        <w:t xml:space="preserve"> </w:t>
      </w:r>
      <w:r w:rsidR="007D2FFF" w:rsidRPr="000A2BDB">
        <w:rPr>
          <w:szCs w:val="20"/>
        </w:rPr>
        <w:t>("</w:t>
      </w:r>
      <w:r w:rsidR="007D2FFF" w:rsidRPr="000A2BDB">
        <w:rPr>
          <w:szCs w:val="20"/>
          <w:u w:val="single"/>
        </w:rPr>
        <w:t>Acionista Vendedor</w:t>
      </w:r>
      <w:r w:rsidR="007D2FFF" w:rsidRPr="000A2BDB">
        <w:rPr>
          <w:szCs w:val="20"/>
        </w:rPr>
        <w:t>")</w:t>
      </w:r>
      <w:r w:rsidR="002343D6" w:rsidRPr="000A2BDB">
        <w:rPr>
          <w:szCs w:val="16"/>
        </w:rPr>
        <w:t xml:space="preserve">, </w:t>
      </w:r>
      <w:r w:rsidR="00E16D93" w:rsidRPr="000A2BDB">
        <w:rPr>
          <w:szCs w:val="20"/>
        </w:rPr>
        <w:t xml:space="preserve">na qualidade de acionista vendedor e ofertante, </w:t>
      </w:r>
      <w:r w:rsidR="002343D6" w:rsidRPr="000A2BDB">
        <w:rPr>
          <w:szCs w:val="16"/>
        </w:rPr>
        <w:t>sem prejuízo das Ações do Lote Suplementar (conforme definido abaixo) e das Ações Adicionais (conforme definido abaixo)</w:t>
      </w:r>
      <w:r w:rsidR="00710C1A" w:rsidRPr="000A2BDB">
        <w:rPr>
          <w:szCs w:val="16"/>
        </w:rPr>
        <w:t>.</w:t>
      </w:r>
    </w:p>
    <w:p w:rsidR="0030359D" w:rsidRPr="000A2BDB" w:rsidRDefault="00710C1A" w:rsidP="008346F0">
      <w:pPr>
        <w:rPr>
          <w:szCs w:val="16"/>
        </w:rPr>
      </w:pPr>
      <w:r w:rsidRPr="000A2BDB">
        <w:rPr>
          <w:szCs w:val="16"/>
        </w:rPr>
        <w:t>As Ações serão</w:t>
      </w:r>
      <w:r w:rsidR="00CD200E" w:rsidRPr="000A2BDB">
        <w:rPr>
          <w:szCs w:val="16"/>
        </w:rPr>
        <w:t xml:space="preserve"> </w:t>
      </w:r>
      <w:r w:rsidR="00B95DF7" w:rsidRPr="000A2BDB">
        <w:rPr>
          <w:szCs w:val="16"/>
        </w:rPr>
        <w:t>ofertadas no Brasil</w:t>
      </w:r>
      <w:r w:rsidR="00D439EF" w:rsidRPr="000A2BDB">
        <w:rPr>
          <w:szCs w:val="16"/>
        </w:rPr>
        <w:t xml:space="preserve">, sob a coordenação </w:t>
      </w:r>
      <w:r w:rsidR="009C43D1" w:rsidRPr="000A2BDB">
        <w:rPr>
          <w:szCs w:val="16"/>
        </w:rPr>
        <w:t xml:space="preserve">de </w:t>
      </w:r>
      <w:r w:rsidR="00063841" w:rsidRPr="000A2BDB">
        <w:rPr>
          <w:szCs w:val="16"/>
        </w:rPr>
        <w:t xml:space="preserve">Citigroup Global </w:t>
      </w:r>
      <w:proofErr w:type="spellStart"/>
      <w:r w:rsidR="00063841" w:rsidRPr="000A2BDB">
        <w:rPr>
          <w:szCs w:val="16"/>
        </w:rPr>
        <w:t>Markets</w:t>
      </w:r>
      <w:proofErr w:type="spellEnd"/>
      <w:r w:rsidR="00063841" w:rsidRPr="000A2BDB">
        <w:rPr>
          <w:szCs w:val="16"/>
        </w:rPr>
        <w:t xml:space="preserve"> Brasil, Corretora de Câmbio, Títulos e Valores Mobiliários S.A. ("</w:t>
      </w:r>
      <w:r w:rsidR="00063841" w:rsidRPr="000A2BDB">
        <w:rPr>
          <w:szCs w:val="16"/>
          <w:u w:val="single"/>
        </w:rPr>
        <w:t>Coordenador Líder</w:t>
      </w:r>
      <w:r w:rsidR="00063841" w:rsidRPr="000A2BDB">
        <w:rPr>
          <w:szCs w:val="16"/>
        </w:rPr>
        <w:t xml:space="preserve">"), Bank </w:t>
      </w:r>
      <w:proofErr w:type="spellStart"/>
      <w:r w:rsidR="00063841" w:rsidRPr="000A2BDB">
        <w:rPr>
          <w:szCs w:val="16"/>
        </w:rPr>
        <w:t>of</w:t>
      </w:r>
      <w:proofErr w:type="spellEnd"/>
      <w:r w:rsidR="00063841" w:rsidRPr="000A2BDB">
        <w:rPr>
          <w:szCs w:val="16"/>
        </w:rPr>
        <w:t xml:space="preserve"> </w:t>
      </w:r>
      <w:proofErr w:type="spellStart"/>
      <w:r w:rsidR="00063841" w:rsidRPr="000A2BDB">
        <w:rPr>
          <w:szCs w:val="16"/>
        </w:rPr>
        <w:t>America</w:t>
      </w:r>
      <w:proofErr w:type="spellEnd"/>
      <w:r w:rsidR="00063841" w:rsidRPr="000A2BDB">
        <w:rPr>
          <w:szCs w:val="16"/>
        </w:rPr>
        <w:t xml:space="preserve"> Merrill Lynch Banco Múltiplo S.A. ("</w:t>
      </w:r>
      <w:proofErr w:type="spellStart"/>
      <w:r w:rsidR="00063841" w:rsidRPr="000A2BDB">
        <w:rPr>
          <w:szCs w:val="16"/>
          <w:u w:val="single"/>
        </w:rPr>
        <w:t>BofA</w:t>
      </w:r>
      <w:proofErr w:type="spellEnd"/>
      <w:r w:rsidR="00063841" w:rsidRPr="000A2BDB">
        <w:rPr>
          <w:szCs w:val="16"/>
          <w:u w:val="single"/>
        </w:rPr>
        <w:t xml:space="preserve"> Merrill Lynch</w:t>
      </w:r>
      <w:r w:rsidR="00063841" w:rsidRPr="000A2BDB">
        <w:rPr>
          <w:szCs w:val="16"/>
        </w:rPr>
        <w:t>"), BB-Banco de Investimento S.A. ("</w:t>
      </w:r>
      <w:r w:rsidR="00063841" w:rsidRPr="000A2BDB">
        <w:rPr>
          <w:szCs w:val="16"/>
          <w:u w:val="single"/>
        </w:rPr>
        <w:t>BB Investimentos</w:t>
      </w:r>
      <w:r w:rsidR="00063841" w:rsidRPr="000A2BDB">
        <w:rPr>
          <w:szCs w:val="16"/>
        </w:rPr>
        <w:t>"), Banco Bradesco BBI S.A. ("</w:t>
      </w:r>
      <w:r w:rsidR="00063841" w:rsidRPr="000A2BDB">
        <w:rPr>
          <w:szCs w:val="16"/>
          <w:u w:val="single"/>
        </w:rPr>
        <w:t>Bradesco BBI</w:t>
      </w:r>
      <w:r w:rsidR="00063841" w:rsidRPr="000A2BDB">
        <w:rPr>
          <w:szCs w:val="16"/>
        </w:rPr>
        <w:t>"), Banco Itaú BBA S.A. ("</w:t>
      </w:r>
      <w:r w:rsidR="00063841" w:rsidRPr="000A2BDB">
        <w:rPr>
          <w:szCs w:val="16"/>
          <w:u w:val="single"/>
        </w:rPr>
        <w:t>Itaú BBA</w:t>
      </w:r>
      <w:r w:rsidR="00063841" w:rsidRPr="000A2BDB">
        <w:rPr>
          <w:szCs w:val="16"/>
        </w:rPr>
        <w:t>"),</w:t>
      </w:r>
      <w:r w:rsidR="00576110">
        <w:rPr>
          <w:szCs w:val="16"/>
        </w:rPr>
        <w:t xml:space="preserve"> Banco J.P. Morgan S.A. ("</w:t>
      </w:r>
      <w:r w:rsidR="00285A2D" w:rsidRPr="00192ADF">
        <w:rPr>
          <w:szCs w:val="16"/>
          <w:u w:val="single"/>
        </w:rPr>
        <w:t>J.P. Morgan</w:t>
      </w:r>
      <w:r w:rsidR="00285A2D">
        <w:rPr>
          <w:szCs w:val="16"/>
        </w:rPr>
        <w:t>"),</w:t>
      </w:r>
      <w:r w:rsidR="00063841" w:rsidRPr="000A2BDB">
        <w:rPr>
          <w:szCs w:val="16"/>
        </w:rPr>
        <w:t xml:space="preserve"> Banco Morgan Stanley S.A. ("</w:t>
      </w:r>
      <w:r w:rsidR="00063841" w:rsidRPr="000A2BDB">
        <w:rPr>
          <w:szCs w:val="16"/>
          <w:u w:val="single"/>
        </w:rPr>
        <w:t>Morgan Stanley</w:t>
      </w:r>
      <w:r w:rsidR="00063841" w:rsidRPr="000A2BDB">
        <w:rPr>
          <w:szCs w:val="16"/>
        </w:rPr>
        <w:t xml:space="preserve">") e </w:t>
      </w:r>
      <w:r w:rsidR="00063841" w:rsidRPr="000A2BDB">
        <w:rPr>
          <w:bCs/>
          <w:szCs w:val="16"/>
        </w:rPr>
        <w:t>Banco Santander (Brasil) S.A. ("</w:t>
      </w:r>
      <w:r w:rsidR="00063841" w:rsidRPr="000A2BDB">
        <w:rPr>
          <w:bCs/>
          <w:szCs w:val="16"/>
          <w:u w:val="single"/>
        </w:rPr>
        <w:t>Santander</w:t>
      </w:r>
      <w:r w:rsidR="00063841" w:rsidRPr="000A2BDB">
        <w:rPr>
          <w:bCs/>
          <w:szCs w:val="16"/>
        </w:rPr>
        <w:t xml:space="preserve">", e, em conjunto com o Coordenador Líder, o </w:t>
      </w:r>
      <w:proofErr w:type="spellStart"/>
      <w:r w:rsidR="00063841" w:rsidRPr="000A2BDB">
        <w:rPr>
          <w:bCs/>
          <w:szCs w:val="16"/>
        </w:rPr>
        <w:t>BofA</w:t>
      </w:r>
      <w:proofErr w:type="spellEnd"/>
      <w:r w:rsidR="00063841" w:rsidRPr="000A2BDB">
        <w:rPr>
          <w:bCs/>
          <w:szCs w:val="16"/>
        </w:rPr>
        <w:t xml:space="preserve"> Merrill Lynch, o BB Investimentos, o Bradesco BBI, o Itaú BBA</w:t>
      </w:r>
      <w:r w:rsidR="00285A2D">
        <w:rPr>
          <w:bCs/>
          <w:szCs w:val="16"/>
        </w:rPr>
        <w:t>, o J.P. Morgan</w:t>
      </w:r>
      <w:r w:rsidR="00063841" w:rsidRPr="000A2BDB">
        <w:rPr>
          <w:bCs/>
          <w:szCs w:val="16"/>
        </w:rPr>
        <w:t xml:space="preserve"> e o Morgan Stanley, "</w:t>
      </w:r>
      <w:r w:rsidR="00063841" w:rsidRPr="000A2BDB">
        <w:rPr>
          <w:bCs/>
          <w:szCs w:val="16"/>
          <w:u w:val="single"/>
        </w:rPr>
        <w:t>Coordenadores da Oferta</w:t>
      </w:r>
      <w:r w:rsidR="00063841" w:rsidRPr="000A2BDB">
        <w:rPr>
          <w:bCs/>
          <w:szCs w:val="16"/>
        </w:rPr>
        <w:t>")</w:t>
      </w:r>
      <w:r w:rsidR="00325E8D" w:rsidRPr="000A2BDB">
        <w:rPr>
          <w:szCs w:val="16"/>
        </w:rPr>
        <w:t xml:space="preserve">, </w:t>
      </w:r>
      <w:r w:rsidR="00F36E11" w:rsidRPr="000A2BDB">
        <w:rPr>
          <w:szCs w:val="16"/>
        </w:rPr>
        <w:t xml:space="preserve">em mercado de balcão não organizado, nos termos </w:t>
      </w:r>
      <w:r w:rsidR="00AD4C07" w:rsidRPr="000A2BDB">
        <w:rPr>
          <w:szCs w:val="16"/>
        </w:rPr>
        <w:t>da Instrução da Comissão de Valores Mobiliários ("</w:t>
      </w:r>
      <w:r w:rsidR="00AD4C07" w:rsidRPr="000A2BDB">
        <w:rPr>
          <w:szCs w:val="16"/>
          <w:u w:val="single"/>
        </w:rPr>
        <w:t>CVM</w:t>
      </w:r>
      <w:r w:rsidR="00AD4C07" w:rsidRPr="000A2BDB">
        <w:rPr>
          <w:szCs w:val="16"/>
        </w:rPr>
        <w:t>") n.º 400, de 29 de dezembro de 2003, conforme alterada ("</w:t>
      </w:r>
      <w:r w:rsidR="00AD4C07" w:rsidRPr="000A2BDB">
        <w:rPr>
          <w:szCs w:val="16"/>
          <w:u w:val="single"/>
        </w:rPr>
        <w:t>Instrução CVM 400</w:t>
      </w:r>
      <w:r w:rsidR="00AD4C07" w:rsidRPr="000A2BDB">
        <w:rPr>
          <w:szCs w:val="16"/>
        </w:rPr>
        <w:t xml:space="preserve">") </w:t>
      </w:r>
      <w:r w:rsidR="00F36E11" w:rsidRPr="000A2BDB">
        <w:rPr>
          <w:szCs w:val="16"/>
        </w:rPr>
        <w:t xml:space="preserve">e demais disposições legais </w:t>
      </w:r>
      <w:r w:rsidR="000508D9">
        <w:rPr>
          <w:szCs w:val="16"/>
        </w:rPr>
        <w:t xml:space="preserve">e regulamentares </w:t>
      </w:r>
      <w:r w:rsidR="00F36E11" w:rsidRPr="000A2BDB">
        <w:rPr>
          <w:szCs w:val="16"/>
        </w:rPr>
        <w:t>aplicáveis,</w:t>
      </w:r>
      <w:r w:rsidR="00A17667" w:rsidRPr="000A2BDB">
        <w:rPr>
          <w:szCs w:val="16"/>
        </w:rPr>
        <w:t xml:space="preserve"> com esforços de colocação no exterior,</w:t>
      </w:r>
      <w:r w:rsidR="00902B5C">
        <w:rPr>
          <w:szCs w:val="16"/>
        </w:rPr>
        <w:t xml:space="preserve"> </w:t>
      </w:r>
      <w:r w:rsidR="00FD25F7">
        <w:rPr>
          <w:szCs w:val="16"/>
        </w:rPr>
        <w:t>s</w:t>
      </w:r>
      <w:r w:rsidR="00902B5C">
        <w:rPr>
          <w:szCs w:val="16"/>
        </w:rPr>
        <w:t>e</w:t>
      </w:r>
      <w:r w:rsidR="00FD25F7">
        <w:rPr>
          <w:szCs w:val="16"/>
        </w:rPr>
        <w:t>ndo</w:t>
      </w:r>
      <w:r w:rsidR="00A17667" w:rsidRPr="000A2BDB">
        <w:rPr>
          <w:szCs w:val="16"/>
        </w:rPr>
        <w:t xml:space="preserve"> nos Estados Unidos da América, exclusivamente para investidores institucionais qualificados (</w:t>
      </w:r>
      <w:proofErr w:type="spellStart"/>
      <w:r w:rsidR="00A17667" w:rsidRPr="000A2BDB">
        <w:rPr>
          <w:i/>
          <w:szCs w:val="16"/>
        </w:rPr>
        <w:t>qualified</w:t>
      </w:r>
      <w:proofErr w:type="spellEnd"/>
      <w:r w:rsidR="00A17667" w:rsidRPr="000A2BDB">
        <w:rPr>
          <w:i/>
          <w:szCs w:val="16"/>
        </w:rPr>
        <w:t xml:space="preserve"> </w:t>
      </w:r>
      <w:proofErr w:type="spellStart"/>
      <w:r w:rsidR="00A17667" w:rsidRPr="000A2BDB">
        <w:rPr>
          <w:i/>
          <w:szCs w:val="16"/>
        </w:rPr>
        <w:t>institutional</w:t>
      </w:r>
      <w:proofErr w:type="spellEnd"/>
      <w:r w:rsidR="00A17667" w:rsidRPr="000A2BDB">
        <w:rPr>
          <w:i/>
          <w:szCs w:val="16"/>
        </w:rPr>
        <w:t xml:space="preserve"> </w:t>
      </w:r>
      <w:proofErr w:type="spellStart"/>
      <w:r w:rsidR="00A17667" w:rsidRPr="000A2BDB">
        <w:rPr>
          <w:i/>
          <w:szCs w:val="16"/>
        </w:rPr>
        <w:t>buyers</w:t>
      </w:r>
      <w:proofErr w:type="spellEnd"/>
      <w:r w:rsidR="00A17667" w:rsidRPr="000A2BDB">
        <w:rPr>
          <w:szCs w:val="16"/>
        </w:rPr>
        <w:t xml:space="preserve">), conforme definidos na </w:t>
      </w:r>
      <w:proofErr w:type="spellStart"/>
      <w:r w:rsidR="00A17667" w:rsidRPr="000A2BDB">
        <w:rPr>
          <w:i/>
          <w:szCs w:val="16"/>
        </w:rPr>
        <w:t>Rule</w:t>
      </w:r>
      <w:proofErr w:type="spellEnd"/>
      <w:r w:rsidR="00A17667" w:rsidRPr="000A2BDB">
        <w:rPr>
          <w:i/>
          <w:szCs w:val="16"/>
        </w:rPr>
        <w:t> 144A</w:t>
      </w:r>
      <w:r w:rsidR="00A17667" w:rsidRPr="000A2BDB">
        <w:rPr>
          <w:szCs w:val="16"/>
        </w:rPr>
        <w:t xml:space="preserve">, editada pela </w:t>
      </w:r>
      <w:proofErr w:type="spellStart"/>
      <w:r w:rsidR="00A17667" w:rsidRPr="000A2BDB">
        <w:rPr>
          <w:i/>
          <w:szCs w:val="16"/>
        </w:rPr>
        <w:t>Securities</w:t>
      </w:r>
      <w:proofErr w:type="spellEnd"/>
      <w:r w:rsidR="00A17667" w:rsidRPr="000A2BDB">
        <w:rPr>
          <w:i/>
          <w:szCs w:val="16"/>
        </w:rPr>
        <w:t xml:space="preserve"> </w:t>
      </w:r>
      <w:proofErr w:type="spellStart"/>
      <w:r w:rsidR="00A17667" w:rsidRPr="000A2BDB">
        <w:rPr>
          <w:i/>
          <w:szCs w:val="16"/>
        </w:rPr>
        <w:t>and</w:t>
      </w:r>
      <w:proofErr w:type="spellEnd"/>
      <w:r w:rsidR="00A17667" w:rsidRPr="000A2BDB">
        <w:rPr>
          <w:i/>
          <w:szCs w:val="16"/>
        </w:rPr>
        <w:t xml:space="preserve"> Exchange </w:t>
      </w:r>
      <w:proofErr w:type="spellStart"/>
      <w:r w:rsidR="00A17667" w:rsidRPr="000A2BDB">
        <w:rPr>
          <w:i/>
          <w:szCs w:val="16"/>
        </w:rPr>
        <w:t>Commission</w:t>
      </w:r>
      <w:proofErr w:type="spellEnd"/>
      <w:r w:rsidR="00A17667" w:rsidRPr="000A2BDB">
        <w:rPr>
          <w:szCs w:val="16"/>
        </w:rPr>
        <w:t xml:space="preserve"> dos Estados Unidos da América ("</w:t>
      </w:r>
      <w:r w:rsidR="00A17667" w:rsidRPr="000A2BDB">
        <w:rPr>
          <w:szCs w:val="16"/>
          <w:u w:val="single"/>
        </w:rPr>
        <w:t>SEC</w:t>
      </w:r>
      <w:r w:rsidR="00A17667" w:rsidRPr="000A2BDB">
        <w:rPr>
          <w:szCs w:val="16"/>
        </w:rPr>
        <w:t xml:space="preserve">") e, nos demais países, exceto o Brasil e os Estados Unidos da América, para </w:t>
      </w:r>
      <w:r w:rsidR="00A17667" w:rsidRPr="000A2BDB">
        <w:rPr>
          <w:bCs/>
          <w:szCs w:val="16"/>
        </w:rPr>
        <w:t>investidores institucionais e outros investidores que sejam pessoas não residentes nos Estados Unidos da América ou não constituídos de acordo com as leis daquele país (</w:t>
      </w:r>
      <w:r w:rsidR="00A17667" w:rsidRPr="000A2BDB">
        <w:rPr>
          <w:bCs/>
          <w:i/>
          <w:szCs w:val="16"/>
        </w:rPr>
        <w:t>Non U</w:t>
      </w:r>
      <w:r w:rsidR="00853066" w:rsidRPr="000A2BDB">
        <w:rPr>
          <w:bCs/>
          <w:i/>
          <w:szCs w:val="16"/>
        </w:rPr>
        <w:t>.</w:t>
      </w:r>
      <w:r w:rsidR="00A17667" w:rsidRPr="000A2BDB">
        <w:rPr>
          <w:bCs/>
          <w:i/>
          <w:szCs w:val="16"/>
        </w:rPr>
        <w:t>S</w:t>
      </w:r>
      <w:r w:rsidR="00853066" w:rsidRPr="000A2BDB">
        <w:rPr>
          <w:bCs/>
          <w:i/>
          <w:szCs w:val="16"/>
        </w:rPr>
        <w:t>.</w:t>
      </w:r>
      <w:r w:rsidR="00A17667" w:rsidRPr="000A2BDB">
        <w:rPr>
          <w:bCs/>
          <w:i/>
          <w:szCs w:val="16"/>
        </w:rPr>
        <w:t xml:space="preserve"> </w:t>
      </w:r>
      <w:proofErr w:type="spellStart"/>
      <w:r w:rsidR="00A17667" w:rsidRPr="000A2BDB">
        <w:rPr>
          <w:bCs/>
          <w:i/>
          <w:szCs w:val="16"/>
        </w:rPr>
        <w:t>Persons</w:t>
      </w:r>
      <w:proofErr w:type="spellEnd"/>
      <w:r w:rsidR="00A17667" w:rsidRPr="000A2BDB">
        <w:rPr>
          <w:bCs/>
          <w:szCs w:val="16"/>
        </w:rPr>
        <w:t>)</w:t>
      </w:r>
      <w:r w:rsidR="00A17667" w:rsidRPr="000A2BDB">
        <w:rPr>
          <w:szCs w:val="16"/>
        </w:rPr>
        <w:t xml:space="preserve">, em conformidade com os procedimentos previstos no </w:t>
      </w:r>
      <w:proofErr w:type="spellStart"/>
      <w:r w:rsidR="00A17667" w:rsidRPr="000A2BDB">
        <w:rPr>
          <w:i/>
          <w:szCs w:val="16"/>
        </w:rPr>
        <w:t>Regulation</w:t>
      </w:r>
      <w:proofErr w:type="spellEnd"/>
      <w:r w:rsidR="00A17667" w:rsidRPr="000A2BDB">
        <w:rPr>
          <w:i/>
          <w:szCs w:val="16"/>
        </w:rPr>
        <w:t> S</w:t>
      </w:r>
      <w:r w:rsidR="00A17667" w:rsidRPr="000A2BDB">
        <w:rPr>
          <w:szCs w:val="16"/>
        </w:rPr>
        <w:t xml:space="preserve">, editado pela </w:t>
      </w:r>
      <w:r w:rsidR="00A17667" w:rsidRPr="000A2BDB">
        <w:rPr>
          <w:iCs/>
          <w:szCs w:val="16"/>
        </w:rPr>
        <w:t>SEC</w:t>
      </w:r>
      <w:r w:rsidR="00A17667" w:rsidRPr="000A2BDB">
        <w:rPr>
          <w:iCs/>
          <w:szCs w:val="20"/>
        </w:rPr>
        <w:t xml:space="preserve"> ao amparo do </w:t>
      </w:r>
      <w:r w:rsidR="00A17667" w:rsidRPr="000A2BDB">
        <w:rPr>
          <w:i/>
        </w:rPr>
        <w:t xml:space="preserve">U.S. </w:t>
      </w:r>
      <w:proofErr w:type="spellStart"/>
      <w:r w:rsidR="00A17667" w:rsidRPr="000A2BDB">
        <w:rPr>
          <w:i/>
        </w:rPr>
        <w:t>Securities</w:t>
      </w:r>
      <w:proofErr w:type="spellEnd"/>
      <w:r w:rsidR="00A17667" w:rsidRPr="000A2BDB">
        <w:rPr>
          <w:i/>
        </w:rPr>
        <w:t xml:space="preserve"> </w:t>
      </w:r>
      <w:proofErr w:type="spellStart"/>
      <w:r w:rsidR="00A17667" w:rsidRPr="000A2BDB">
        <w:rPr>
          <w:i/>
        </w:rPr>
        <w:t>Act</w:t>
      </w:r>
      <w:proofErr w:type="spellEnd"/>
      <w:r w:rsidR="00A17667" w:rsidRPr="000A2BDB">
        <w:rPr>
          <w:i/>
        </w:rPr>
        <w:t xml:space="preserve"> </w:t>
      </w:r>
      <w:proofErr w:type="spellStart"/>
      <w:r w:rsidR="00A17667" w:rsidRPr="000A2BDB">
        <w:rPr>
          <w:i/>
        </w:rPr>
        <w:t>of</w:t>
      </w:r>
      <w:proofErr w:type="spellEnd"/>
      <w:r w:rsidR="00A17667" w:rsidRPr="000A2BDB">
        <w:rPr>
          <w:i/>
        </w:rPr>
        <w:t xml:space="preserve"> 1933</w:t>
      </w:r>
      <w:r w:rsidR="00A17667" w:rsidRPr="000A2BDB">
        <w:rPr>
          <w:szCs w:val="20"/>
        </w:rPr>
        <w:t>, conforme alterado</w:t>
      </w:r>
      <w:r w:rsidR="00A17667" w:rsidRPr="000A2BDB">
        <w:rPr>
          <w:i/>
          <w:szCs w:val="20"/>
        </w:rPr>
        <w:t xml:space="preserve"> </w:t>
      </w:r>
      <w:r w:rsidR="00A17667" w:rsidRPr="000A2BDB">
        <w:rPr>
          <w:szCs w:val="20"/>
        </w:rPr>
        <w:t>("</w:t>
      </w:r>
      <w:proofErr w:type="spellStart"/>
      <w:r w:rsidR="00A17667" w:rsidRPr="000A2BDB">
        <w:rPr>
          <w:i/>
          <w:szCs w:val="20"/>
          <w:u w:val="single"/>
        </w:rPr>
        <w:t>Securities</w:t>
      </w:r>
      <w:proofErr w:type="spellEnd"/>
      <w:r w:rsidR="00A17667" w:rsidRPr="000A2BDB">
        <w:rPr>
          <w:i/>
          <w:szCs w:val="20"/>
          <w:u w:val="single"/>
        </w:rPr>
        <w:t xml:space="preserve"> </w:t>
      </w:r>
      <w:proofErr w:type="spellStart"/>
      <w:r w:rsidR="00A17667" w:rsidRPr="000A2BDB">
        <w:rPr>
          <w:i/>
          <w:szCs w:val="20"/>
          <w:u w:val="single"/>
        </w:rPr>
        <w:t>Act</w:t>
      </w:r>
      <w:proofErr w:type="spellEnd"/>
      <w:r w:rsidR="00A17667" w:rsidRPr="000A2BDB">
        <w:rPr>
          <w:szCs w:val="20"/>
        </w:rPr>
        <w:t>"), em operações isentas de registro em conformidade com</w:t>
      </w:r>
      <w:r w:rsidR="00A17667" w:rsidRPr="000A2BDB">
        <w:t xml:space="preserve"> o disposto no </w:t>
      </w:r>
      <w:proofErr w:type="spellStart"/>
      <w:r w:rsidR="00A17667" w:rsidRPr="000A2BDB">
        <w:rPr>
          <w:i/>
        </w:rPr>
        <w:t>Securities</w:t>
      </w:r>
      <w:proofErr w:type="spellEnd"/>
      <w:r w:rsidR="00A17667" w:rsidRPr="000A2BDB">
        <w:rPr>
          <w:i/>
        </w:rPr>
        <w:t xml:space="preserve"> </w:t>
      </w:r>
      <w:proofErr w:type="spellStart"/>
      <w:r w:rsidR="00A17667" w:rsidRPr="000A2BDB">
        <w:rPr>
          <w:i/>
        </w:rPr>
        <w:t>Act</w:t>
      </w:r>
      <w:proofErr w:type="spellEnd"/>
      <w:r w:rsidR="00A17667" w:rsidRPr="000A2BDB">
        <w:rPr>
          <w:szCs w:val="20"/>
        </w:rPr>
        <w:t xml:space="preserve">, e nos regulamentos editados ao amparo do </w:t>
      </w:r>
      <w:proofErr w:type="spellStart"/>
      <w:r w:rsidR="00A17667" w:rsidRPr="000A2BDB">
        <w:rPr>
          <w:i/>
          <w:szCs w:val="20"/>
        </w:rPr>
        <w:t>Securities</w:t>
      </w:r>
      <w:proofErr w:type="spellEnd"/>
      <w:r w:rsidR="00A17667" w:rsidRPr="000A2BDB">
        <w:rPr>
          <w:i/>
          <w:szCs w:val="20"/>
        </w:rPr>
        <w:t> </w:t>
      </w:r>
      <w:proofErr w:type="spellStart"/>
      <w:r w:rsidR="00A17667" w:rsidRPr="000A2BDB">
        <w:rPr>
          <w:i/>
          <w:szCs w:val="20"/>
        </w:rPr>
        <w:t>Act</w:t>
      </w:r>
      <w:proofErr w:type="spellEnd"/>
      <w:r w:rsidR="00A17667" w:rsidRPr="000A2BDB">
        <w:rPr>
          <w:szCs w:val="20"/>
        </w:rPr>
        <w:t xml:space="preserve">, respeitada a legislação vigente no país de domicílio de cada investidor, desde que tais investidores estrangeiros sejam registrados na CVM e que invistam no Brasil, por meio dos mecanismos de investimento regulamentados pelo Conselho Monetário Nacional, pelo Banco Central do Brasil, pela </w:t>
      </w:r>
      <w:r w:rsidR="00A17667" w:rsidRPr="000A2BDB">
        <w:rPr>
          <w:bCs/>
          <w:szCs w:val="20"/>
        </w:rPr>
        <w:t>CVM</w:t>
      </w:r>
      <w:r w:rsidR="00A17667" w:rsidRPr="000A2BDB">
        <w:rPr>
          <w:szCs w:val="20"/>
        </w:rPr>
        <w:t xml:space="preserve"> e pelas demais disposições legais e regulamentares aplicáveis ("</w:t>
      </w:r>
      <w:r w:rsidR="00A17667" w:rsidRPr="000A2BDB">
        <w:rPr>
          <w:szCs w:val="20"/>
          <w:u w:val="single"/>
        </w:rPr>
        <w:t>Investidores Estrangeiros</w:t>
      </w:r>
      <w:r w:rsidR="00A17667" w:rsidRPr="000A2BDB">
        <w:rPr>
          <w:szCs w:val="20"/>
        </w:rPr>
        <w:t>"</w:t>
      </w:r>
      <w:r w:rsidR="00FD25F7">
        <w:rPr>
          <w:szCs w:val="20"/>
        </w:rPr>
        <w:t>)</w:t>
      </w:r>
      <w:r w:rsidR="00A17667" w:rsidRPr="000A2BDB">
        <w:rPr>
          <w:bCs/>
          <w:szCs w:val="20"/>
        </w:rPr>
        <w:t xml:space="preserve"> </w:t>
      </w:r>
      <w:r w:rsidR="00FD25F7">
        <w:rPr>
          <w:bCs/>
          <w:szCs w:val="20"/>
        </w:rPr>
        <w:t>(</w:t>
      </w:r>
      <w:r w:rsidR="00A17667" w:rsidRPr="000A2BDB">
        <w:rPr>
          <w:bCs/>
          <w:szCs w:val="20"/>
        </w:rPr>
        <w:t>"</w:t>
      </w:r>
      <w:r w:rsidR="00A17667" w:rsidRPr="000A2BDB">
        <w:rPr>
          <w:bCs/>
          <w:szCs w:val="20"/>
          <w:u w:val="single"/>
        </w:rPr>
        <w:t>Oferta</w:t>
      </w:r>
      <w:r w:rsidR="00A17667" w:rsidRPr="000A2BDB">
        <w:rPr>
          <w:bCs/>
          <w:szCs w:val="20"/>
        </w:rPr>
        <w:t>")</w:t>
      </w:r>
      <w:r w:rsidR="00F36E11" w:rsidRPr="000A2BDB">
        <w:rPr>
          <w:szCs w:val="20"/>
        </w:rPr>
        <w:t>.</w:t>
      </w:r>
    </w:p>
    <w:p w:rsidR="00BE2C9B" w:rsidRPr="000A2BDB" w:rsidRDefault="00A86E66" w:rsidP="008346F0">
      <w:bookmarkStart w:id="1" w:name="_Ref134867460"/>
      <w:r w:rsidRPr="000A2BDB">
        <w:rPr>
          <w:szCs w:val="20"/>
        </w:rPr>
        <w:t xml:space="preserve">Nos termos do artigo 24 da Instrução CVM 400, a quantidade total das Ações inicialmente ofertadas (sem considerar as Ações </w:t>
      </w:r>
      <w:r w:rsidRPr="000A2BDB">
        <w:rPr>
          <w:bCs/>
          <w:szCs w:val="20"/>
        </w:rPr>
        <w:t>Adicionais</w:t>
      </w:r>
      <w:r w:rsidRPr="000A2BDB">
        <w:rPr>
          <w:szCs w:val="20"/>
        </w:rPr>
        <w:t xml:space="preserve">) poderá ser acrescida em até 15%, ou seja, até </w:t>
      </w:r>
      <w:r w:rsidR="007641A1" w:rsidRPr="007641A1">
        <w:rPr>
          <w:szCs w:val="20"/>
        </w:rPr>
        <w:t>43.687.500</w:t>
      </w:r>
      <w:r w:rsidRPr="000A2BDB">
        <w:rPr>
          <w:szCs w:val="20"/>
        </w:rPr>
        <w:t> </w:t>
      </w:r>
      <w:r w:rsidR="005D5EB0" w:rsidRPr="000A2BDB">
        <w:t xml:space="preserve">Ações </w:t>
      </w:r>
      <w:r w:rsidRPr="000A2BDB">
        <w:t xml:space="preserve">de titularidade do Acionista Vendedor, </w:t>
      </w:r>
      <w:r w:rsidRPr="000A2BDB">
        <w:rPr>
          <w:szCs w:val="20"/>
        </w:rPr>
        <w:t xml:space="preserve">nas mesmas condições e preço das </w:t>
      </w:r>
      <w:r w:rsidRPr="000A2BDB">
        <w:t>Ações</w:t>
      </w:r>
      <w:r w:rsidRPr="000A2BDB">
        <w:rPr>
          <w:szCs w:val="20"/>
        </w:rPr>
        <w:t xml:space="preserve"> inicialmente ofertadas</w:t>
      </w:r>
      <w:r w:rsidRPr="000A2BDB">
        <w:t xml:space="preserve"> </w:t>
      </w:r>
      <w:r w:rsidRPr="000A2BDB">
        <w:rPr>
          <w:szCs w:val="20"/>
        </w:rPr>
        <w:t>("</w:t>
      </w:r>
      <w:r w:rsidRPr="000A2BDB">
        <w:rPr>
          <w:szCs w:val="20"/>
          <w:u w:val="single"/>
        </w:rPr>
        <w:t>Ações do Lote Suplementar</w:t>
      </w:r>
      <w:r w:rsidRPr="000A2BDB">
        <w:rPr>
          <w:szCs w:val="20"/>
        </w:rPr>
        <w:t xml:space="preserve">"), </w:t>
      </w:r>
      <w:r w:rsidR="00475572" w:rsidRPr="000A2BDB">
        <w:rPr>
          <w:szCs w:val="20"/>
        </w:rPr>
        <w:t xml:space="preserve">conforme opção a ser outorgada no contrato de distribuição da Oferta </w:t>
      </w:r>
      <w:r w:rsidR="00475572" w:rsidRPr="000A2BDB">
        <w:t xml:space="preserve">a ser celebrado entre a Companhia, o Acionista Vendedor, os Coordenadores da Oferta e, na qualidade de interveniente-anuente, a </w:t>
      </w:r>
      <w:r w:rsidR="00FF23C1">
        <w:t>B3</w:t>
      </w:r>
      <w:r w:rsidR="00475572" w:rsidRPr="000A2BDB">
        <w:t xml:space="preserve"> </w:t>
      </w:r>
      <w:r w:rsidR="00475572" w:rsidRPr="000A2BDB">
        <w:rPr>
          <w:szCs w:val="20"/>
        </w:rPr>
        <w:t>("</w:t>
      </w:r>
      <w:r w:rsidR="00475572" w:rsidRPr="000A2BDB">
        <w:rPr>
          <w:szCs w:val="20"/>
          <w:u w:val="single"/>
        </w:rPr>
        <w:t>Contrato de Distribuição</w:t>
      </w:r>
      <w:r w:rsidR="00475572" w:rsidRPr="000A2BDB">
        <w:rPr>
          <w:szCs w:val="20"/>
        </w:rPr>
        <w:t>"), pelo Acionista Vendedor ao Coordenador Líder ("</w:t>
      </w:r>
      <w:r w:rsidR="00475572" w:rsidRPr="000A2BDB">
        <w:rPr>
          <w:szCs w:val="20"/>
          <w:u w:val="single"/>
        </w:rPr>
        <w:t>Agente Estabilizador</w:t>
      </w:r>
      <w:r w:rsidR="00475572" w:rsidRPr="000A2BDB">
        <w:rPr>
          <w:szCs w:val="20"/>
        </w:rPr>
        <w:t>"), as quais serão destinadas exclusivamente a atender eventual excesso de demanda que venha a ser constatado no decorrer da Oferta ("</w:t>
      </w:r>
      <w:r w:rsidR="00475572" w:rsidRPr="000A2BDB">
        <w:rPr>
          <w:szCs w:val="20"/>
          <w:u w:val="single"/>
        </w:rPr>
        <w:t>Opção de Lote Suplementar</w:t>
      </w:r>
      <w:r w:rsidR="00475572" w:rsidRPr="000A2BDB">
        <w:rPr>
          <w:szCs w:val="20"/>
        </w:rPr>
        <w:t>")</w:t>
      </w:r>
      <w:r w:rsidRPr="000A2BDB">
        <w:rPr>
          <w:szCs w:val="20"/>
        </w:rPr>
        <w:t>.  O Agente Estabilizador terá o direito exclusivo, a partir da data de assinatura do Contrato de Distribuição, inclusive, e por um período de até 30 dias contados da dat</w:t>
      </w:r>
      <w:r w:rsidRPr="000A2BDB">
        <w:t xml:space="preserve">a de início das negociações das ações ordinárias de emissão da Companhia na </w:t>
      </w:r>
      <w:r w:rsidR="00FF23C1">
        <w:rPr>
          <w:szCs w:val="20"/>
        </w:rPr>
        <w:t>B3</w:t>
      </w:r>
      <w:r w:rsidRPr="000A2BDB">
        <w:rPr>
          <w:szCs w:val="20"/>
        </w:rPr>
        <w:t xml:space="preserve">, inclusive, de exercer a Opção de Lote Suplementar, no todo ou em parte, em uma </w:t>
      </w:r>
      <w:r w:rsidR="002C235D">
        <w:rPr>
          <w:szCs w:val="20"/>
        </w:rPr>
        <w:t xml:space="preserve">única </w:t>
      </w:r>
      <w:r w:rsidRPr="000A2BDB">
        <w:rPr>
          <w:szCs w:val="20"/>
        </w:rPr>
        <w:t xml:space="preserve">vez, após notificação, por escrito, aos demais Coordenadores da Oferta, desde que a decisão de </w:t>
      </w:r>
      <w:proofErr w:type="spellStart"/>
      <w:r w:rsidRPr="000A2BDB">
        <w:rPr>
          <w:szCs w:val="20"/>
        </w:rPr>
        <w:t>sobrealocação</w:t>
      </w:r>
      <w:proofErr w:type="spellEnd"/>
      <w:r w:rsidRPr="000A2BDB">
        <w:rPr>
          <w:szCs w:val="20"/>
        </w:rPr>
        <w:t xml:space="preserve"> das </w:t>
      </w:r>
      <w:r w:rsidRPr="000A2BDB">
        <w:t>Ações</w:t>
      </w:r>
      <w:r w:rsidRPr="000A2BDB">
        <w:rPr>
          <w:szCs w:val="20"/>
        </w:rPr>
        <w:t xml:space="preserve"> no momento em que for fixado o Preço por </w:t>
      </w:r>
      <w:r w:rsidRPr="000A2BDB">
        <w:t>Ação</w:t>
      </w:r>
      <w:r w:rsidRPr="000A2BDB">
        <w:rPr>
          <w:szCs w:val="20"/>
        </w:rPr>
        <w:t xml:space="preserve"> tenha sido tomada em comum acordo entre os Coordenadores da Oferta.  </w:t>
      </w:r>
      <w:r w:rsidRPr="000A2BDB">
        <w:t>Conforme disposto no Contrato de Distribuição, as Ações do Lote Suplementar não serão objeto de garantia firme de liquidação por parte dos Coordenadores da Oferta</w:t>
      </w:r>
      <w:r w:rsidR="00BE2C9B" w:rsidRPr="000A2BDB">
        <w:t>.</w:t>
      </w:r>
    </w:p>
    <w:p w:rsidR="00802C0A" w:rsidRPr="000A2BDB" w:rsidRDefault="00A86E66" w:rsidP="008346F0">
      <w:pPr>
        <w:rPr>
          <w:szCs w:val="20"/>
        </w:rPr>
      </w:pPr>
      <w:bookmarkStart w:id="2" w:name="_Ref297564614"/>
      <w:r w:rsidRPr="000A2BDB">
        <w:rPr>
          <w:szCs w:val="20"/>
        </w:rPr>
        <w:lastRenderedPageBreak/>
        <w:t xml:space="preserve">Nos termos do artigo 14, parágrafo 2º, da Instrução CVM 400, até a data de </w:t>
      </w:r>
      <w:r w:rsidR="006F5971" w:rsidRPr="000A2BDB">
        <w:rPr>
          <w:szCs w:val="20"/>
        </w:rPr>
        <w:t>divulgação</w:t>
      </w:r>
      <w:r w:rsidRPr="000A2BDB">
        <w:rPr>
          <w:szCs w:val="20"/>
        </w:rPr>
        <w:t xml:space="preserve"> do </w:t>
      </w:r>
      <w:r w:rsidR="003B7EB3">
        <w:rPr>
          <w:szCs w:val="20"/>
        </w:rPr>
        <w:t>a</w:t>
      </w:r>
      <w:r w:rsidR="003B7EB3" w:rsidRPr="000A2BDB">
        <w:rPr>
          <w:szCs w:val="20"/>
        </w:rPr>
        <w:t xml:space="preserve">núncio </w:t>
      </w:r>
      <w:r w:rsidRPr="000A2BDB">
        <w:rPr>
          <w:szCs w:val="20"/>
        </w:rPr>
        <w:t xml:space="preserve">de </w:t>
      </w:r>
      <w:r w:rsidR="003B7EB3">
        <w:rPr>
          <w:szCs w:val="20"/>
        </w:rPr>
        <w:t>i</w:t>
      </w:r>
      <w:r w:rsidR="003B7EB3" w:rsidRPr="000A2BDB">
        <w:rPr>
          <w:szCs w:val="20"/>
        </w:rPr>
        <w:t>nício</w:t>
      </w:r>
      <w:r w:rsidR="003B7EB3">
        <w:rPr>
          <w:szCs w:val="20"/>
        </w:rPr>
        <w:t xml:space="preserve"> da Oferta ("</w:t>
      </w:r>
      <w:r w:rsidR="003B7EB3" w:rsidRPr="00DD7CF8">
        <w:rPr>
          <w:szCs w:val="20"/>
          <w:u w:val="single"/>
        </w:rPr>
        <w:t>Anúncio de Início</w:t>
      </w:r>
      <w:r w:rsidR="003B7EB3">
        <w:rPr>
          <w:szCs w:val="20"/>
        </w:rPr>
        <w:t>")</w:t>
      </w:r>
      <w:r w:rsidRPr="000A2BDB">
        <w:rPr>
          <w:szCs w:val="20"/>
        </w:rPr>
        <w:t xml:space="preserve">, a quantidade total das </w:t>
      </w:r>
      <w:r w:rsidRPr="000A2BDB">
        <w:t>Ações</w:t>
      </w:r>
      <w:r w:rsidRPr="000A2BDB">
        <w:rPr>
          <w:szCs w:val="20"/>
        </w:rPr>
        <w:t xml:space="preserve"> inicialmente ofertadas (sem considerar as </w:t>
      </w:r>
      <w:r w:rsidRPr="000A2BDB">
        <w:t>Ações</w:t>
      </w:r>
      <w:r w:rsidRPr="000A2BDB">
        <w:rPr>
          <w:szCs w:val="20"/>
        </w:rPr>
        <w:t xml:space="preserve"> do</w:t>
      </w:r>
      <w:r w:rsidRPr="000A2BDB">
        <w:rPr>
          <w:bCs/>
          <w:szCs w:val="20"/>
        </w:rPr>
        <w:t xml:space="preserve"> Lote Suplementar</w:t>
      </w:r>
      <w:r w:rsidRPr="000A2BDB">
        <w:rPr>
          <w:szCs w:val="20"/>
        </w:rPr>
        <w:t xml:space="preserve">) poderá, a critério do Acionista Vendedor, em comum acordo com os Coordenadores da Oferta, ser acrescida em até 20%, ou seja, até </w:t>
      </w:r>
      <w:r w:rsidR="007641A1" w:rsidRPr="007641A1">
        <w:rPr>
          <w:szCs w:val="20"/>
        </w:rPr>
        <w:t>58.250.000</w:t>
      </w:r>
      <w:r w:rsidRPr="000A2BDB">
        <w:rPr>
          <w:szCs w:val="20"/>
        </w:rPr>
        <w:t> </w:t>
      </w:r>
      <w:r w:rsidR="004D78DF" w:rsidRPr="000A2BDB">
        <w:t>Ações de titularidade do Acionista Vendedor</w:t>
      </w:r>
      <w:r w:rsidRPr="000A2BDB">
        <w:t>,</w:t>
      </w:r>
      <w:r w:rsidRPr="000A2BDB">
        <w:rPr>
          <w:szCs w:val="20"/>
        </w:rPr>
        <w:t xml:space="preserve"> nas mesmas condições e preço das </w:t>
      </w:r>
      <w:r w:rsidRPr="000A2BDB">
        <w:t>Ações</w:t>
      </w:r>
      <w:r w:rsidRPr="000A2BDB">
        <w:rPr>
          <w:szCs w:val="20"/>
        </w:rPr>
        <w:t xml:space="preserve"> inicialmente ofertadas</w:t>
      </w:r>
      <w:r w:rsidRPr="000A2BDB">
        <w:t xml:space="preserve"> </w:t>
      </w:r>
      <w:r w:rsidRPr="000A2BDB">
        <w:rPr>
          <w:szCs w:val="20"/>
        </w:rPr>
        <w:t>("</w:t>
      </w:r>
      <w:r w:rsidRPr="000A2BDB">
        <w:rPr>
          <w:szCs w:val="20"/>
          <w:u w:val="single"/>
        </w:rPr>
        <w:t>Ações Adicionais</w:t>
      </w:r>
      <w:r w:rsidRPr="000A2BDB">
        <w:rPr>
          <w:szCs w:val="20"/>
        </w:rPr>
        <w:t>").</w:t>
      </w:r>
      <w:bookmarkEnd w:id="2"/>
    </w:p>
    <w:p w:rsidR="00CD6C75" w:rsidRPr="000A2BDB" w:rsidRDefault="007641A1" w:rsidP="008346F0">
      <w:bookmarkStart w:id="3" w:name="_DV_M17"/>
      <w:bookmarkEnd w:id="1"/>
      <w:bookmarkEnd w:id="3"/>
      <w:r w:rsidRPr="007641A1">
        <w:rPr>
          <w:szCs w:val="20"/>
        </w:rPr>
        <w:t xml:space="preserve">A alienação das Ações e a realização da Oferta e seus termos e condições foram aprovados pelo Acionista Vendedor, em reunião do conselho de administração, realizada (i) </w:t>
      </w:r>
      <w:r w:rsidR="00AA0991" w:rsidRPr="007641A1">
        <w:rPr>
          <w:szCs w:val="20"/>
        </w:rPr>
        <w:t xml:space="preserve">em </w:t>
      </w:r>
      <w:r w:rsidRPr="007641A1">
        <w:rPr>
          <w:szCs w:val="20"/>
        </w:rPr>
        <w:t>27 de setembro de 2017, cuja ata foi arquivada na Junta Comercial do Estado do Rio de Janeiro ("</w:t>
      </w:r>
      <w:r w:rsidRPr="007641A1">
        <w:rPr>
          <w:szCs w:val="20"/>
          <w:u w:val="single"/>
        </w:rPr>
        <w:t>JUCERJA</w:t>
      </w:r>
      <w:r w:rsidRPr="007641A1">
        <w:rPr>
          <w:szCs w:val="20"/>
        </w:rPr>
        <w:t>") em 17 de outubro de 2017 e a ser publicada no Diário Oficial da União ("</w:t>
      </w:r>
      <w:r w:rsidRPr="007641A1">
        <w:rPr>
          <w:szCs w:val="20"/>
          <w:u w:val="single"/>
        </w:rPr>
        <w:t>DOU</w:t>
      </w:r>
      <w:r w:rsidRPr="007641A1">
        <w:rPr>
          <w:szCs w:val="20"/>
        </w:rPr>
        <w:t xml:space="preserve">") e no jornal "Valor Econômico"; e (ii) </w:t>
      </w:r>
      <w:r w:rsidR="00AA0991" w:rsidRPr="007641A1">
        <w:rPr>
          <w:szCs w:val="20"/>
        </w:rPr>
        <w:t xml:space="preserve">em </w:t>
      </w:r>
      <w:r w:rsidRPr="007641A1">
        <w:rPr>
          <w:szCs w:val="20"/>
        </w:rPr>
        <w:t xml:space="preserve">17 de novembro de 2017, cuja ata será arquivada na JUCERJA e publicada no DOU e no jornal "Valor Econômico". </w:t>
      </w:r>
      <w:r w:rsidRPr="00611D19">
        <w:rPr>
          <w:szCs w:val="20"/>
        </w:rPr>
        <w:t xml:space="preserve">Como o valor da Faixa Indicativa foi aprovada na reunião do conselho de administração do Acionista Vendedor de 17 de novembro de 2017, não será necessária nova aprovação do conselho de administração do Acionista Vendedor, caso o Preço por Ação seja fixado dentro do intervalo compreendido pela Faixa Indicativa. </w:t>
      </w:r>
      <w:r w:rsidRPr="007641A1">
        <w:rPr>
          <w:szCs w:val="20"/>
        </w:rPr>
        <w:t>Caso o Preço por Ação seja fixado acima ou abaixo da Faixa Indicativa, tal valor será aprovado pelo Acionista Vendedor, em reunião do conselho de administração, cuja ata será arquivada na JUCERJA e publicada no DOU e no jornal "Valor Econômico.</w:t>
      </w:r>
    </w:p>
    <w:p w:rsidR="0081209A" w:rsidRPr="000A2BDB" w:rsidRDefault="00797D4B" w:rsidP="008346F0">
      <w:pPr>
        <w:autoSpaceDE w:val="0"/>
        <w:autoSpaceDN w:val="0"/>
        <w:adjustRightInd w:val="0"/>
        <w:rPr>
          <w:szCs w:val="20"/>
        </w:rPr>
      </w:pPr>
      <w:r w:rsidRPr="000A2BDB">
        <w:rPr>
          <w:szCs w:val="20"/>
        </w:rPr>
        <w:t xml:space="preserve">As Ações serão autorizadas para negociação no Novo Mercado, segmento especial de negociação de ações da </w:t>
      </w:r>
      <w:r w:rsidR="00A440DD">
        <w:rPr>
          <w:szCs w:val="20"/>
        </w:rPr>
        <w:t>B3</w:t>
      </w:r>
      <w:r w:rsidRPr="000A2BDB">
        <w:rPr>
          <w:szCs w:val="20"/>
        </w:rPr>
        <w:t xml:space="preserve">, disciplinado pelo Regulamento de Listagem do Novo Mercado da </w:t>
      </w:r>
      <w:r w:rsidR="00A440DD">
        <w:rPr>
          <w:szCs w:val="20"/>
        </w:rPr>
        <w:t>B3</w:t>
      </w:r>
      <w:r w:rsidRPr="000A2BDB">
        <w:rPr>
          <w:szCs w:val="20"/>
        </w:rPr>
        <w:t xml:space="preserve"> ("</w:t>
      </w:r>
      <w:r w:rsidRPr="000A2BDB">
        <w:rPr>
          <w:szCs w:val="20"/>
          <w:u w:val="single"/>
        </w:rPr>
        <w:t>Regulamento do Novo Mercado</w:t>
      </w:r>
      <w:r w:rsidRPr="000A2BDB">
        <w:rPr>
          <w:szCs w:val="20"/>
        </w:rPr>
        <w:t>") ("</w:t>
      </w:r>
      <w:r w:rsidRPr="000A2BDB">
        <w:rPr>
          <w:szCs w:val="20"/>
          <w:u w:val="single"/>
        </w:rPr>
        <w:t>Novo Mercado</w:t>
      </w:r>
      <w:r w:rsidRPr="000A2BDB">
        <w:rPr>
          <w:szCs w:val="20"/>
        </w:rPr>
        <w:t xml:space="preserve">"), sob o código de negociação </w:t>
      </w:r>
      <w:r w:rsidR="00E55170" w:rsidRPr="000A2BDB">
        <w:rPr>
          <w:szCs w:val="20"/>
        </w:rPr>
        <w:t>"</w:t>
      </w:r>
      <w:r w:rsidR="00E55170">
        <w:rPr>
          <w:szCs w:val="20"/>
        </w:rPr>
        <w:t>BRDT3</w:t>
      </w:r>
      <w:r w:rsidR="00E55170" w:rsidRPr="000A2BDB">
        <w:rPr>
          <w:szCs w:val="20"/>
        </w:rPr>
        <w:t>".</w:t>
      </w:r>
    </w:p>
    <w:p w:rsidR="004D49D5" w:rsidRPr="000A2BDB" w:rsidRDefault="0081209A" w:rsidP="008346F0">
      <w:pPr>
        <w:autoSpaceDE w:val="0"/>
        <w:autoSpaceDN w:val="0"/>
        <w:adjustRightInd w:val="0"/>
        <w:rPr>
          <w:szCs w:val="20"/>
        </w:rPr>
      </w:pPr>
      <w:r w:rsidRPr="000A2BDB">
        <w:rPr>
          <w:szCs w:val="20"/>
        </w:rPr>
        <w:t xml:space="preserve">A negociação das Ações terá início no dia útil </w:t>
      </w:r>
      <w:r w:rsidR="007D2FFF" w:rsidRPr="000A2BDB">
        <w:rPr>
          <w:szCs w:val="20"/>
        </w:rPr>
        <w:t xml:space="preserve">imediatamente </w:t>
      </w:r>
      <w:r w:rsidRPr="000A2BDB">
        <w:rPr>
          <w:szCs w:val="20"/>
        </w:rPr>
        <w:t xml:space="preserve">seguinte à </w:t>
      </w:r>
      <w:r w:rsidR="007D2FFF" w:rsidRPr="000A2BDB">
        <w:rPr>
          <w:szCs w:val="20"/>
        </w:rPr>
        <w:t xml:space="preserve">data de </w:t>
      </w:r>
      <w:r w:rsidR="006F5971" w:rsidRPr="000A2BDB">
        <w:rPr>
          <w:szCs w:val="20"/>
        </w:rPr>
        <w:t>divulgação</w:t>
      </w:r>
      <w:r w:rsidRPr="000A2BDB">
        <w:rPr>
          <w:szCs w:val="20"/>
        </w:rPr>
        <w:t xml:space="preserve"> do Anúncio de Início.</w:t>
      </w:r>
    </w:p>
    <w:p w:rsidR="002A5685" w:rsidRPr="000A2BDB" w:rsidRDefault="004D49D5" w:rsidP="008346F0">
      <w:pPr>
        <w:rPr>
          <w:szCs w:val="16"/>
        </w:rPr>
      </w:pPr>
      <w:r w:rsidRPr="000A2BDB">
        <w:rPr>
          <w:szCs w:val="20"/>
        </w:rPr>
        <w:t xml:space="preserve">A instituição financeira contratada para a prestação de serviços de escrituração das ações ordinárias de emissão da Companhia é </w:t>
      </w:r>
      <w:r w:rsidR="00A77F5F" w:rsidRPr="000A2BDB">
        <w:rPr>
          <w:szCs w:val="20"/>
        </w:rPr>
        <w:t xml:space="preserve">o Banco </w:t>
      </w:r>
      <w:r w:rsidR="003729AB">
        <w:rPr>
          <w:szCs w:val="20"/>
        </w:rPr>
        <w:t>Bradesco</w:t>
      </w:r>
      <w:r w:rsidR="00A77F5F" w:rsidRPr="000A2BDB">
        <w:rPr>
          <w:szCs w:val="20"/>
        </w:rPr>
        <w:t> S.A.</w:t>
      </w:r>
    </w:p>
    <w:p w:rsidR="000B0DE0" w:rsidRPr="000A2BDB" w:rsidRDefault="000B0DE0" w:rsidP="008346F0">
      <w:pPr>
        <w:autoSpaceDE w:val="0"/>
        <w:autoSpaceDN w:val="0"/>
        <w:adjustRightInd w:val="0"/>
        <w:rPr>
          <w:b/>
          <w:bCs/>
          <w:szCs w:val="16"/>
        </w:rPr>
      </w:pPr>
      <w:r w:rsidRPr="000A2BDB">
        <w:rPr>
          <w:b/>
          <w:bCs/>
          <w:szCs w:val="16"/>
        </w:rPr>
        <w:t xml:space="preserve">Termos </w:t>
      </w:r>
      <w:r w:rsidR="001653C7" w:rsidRPr="000A2BDB">
        <w:rPr>
          <w:b/>
          <w:bCs/>
          <w:szCs w:val="20"/>
        </w:rPr>
        <w:t xml:space="preserve">iniciados por letra maiúscula </w:t>
      </w:r>
      <w:r w:rsidRPr="000A2BDB">
        <w:rPr>
          <w:b/>
          <w:bCs/>
          <w:szCs w:val="16"/>
        </w:rPr>
        <w:t xml:space="preserve">utilizados neste Pedido de Reserva que não estiverem aqui definidos têm o significado que lhes foi atribuído no </w:t>
      </w:r>
      <w:r w:rsidR="00993DBA" w:rsidRPr="000A2BDB">
        <w:rPr>
          <w:b/>
          <w:bCs/>
          <w:szCs w:val="16"/>
        </w:rPr>
        <w:t xml:space="preserve">prospecto preliminar da Oferta (o prospecto preliminar da Oferta, incluindo o </w:t>
      </w:r>
      <w:r w:rsidR="00395609" w:rsidRPr="000A2BDB">
        <w:rPr>
          <w:b/>
          <w:bCs/>
          <w:szCs w:val="16"/>
        </w:rPr>
        <w:t>F</w:t>
      </w:r>
      <w:r w:rsidR="00993DBA" w:rsidRPr="000A2BDB">
        <w:rPr>
          <w:b/>
          <w:bCs/>
          <w:szCs w:val="16"/>
        </w:rPr>
        <w:t xml:space="preserve">ormulário de </w:t>
      </w:r>
      <w:r w:rsidR="00395609" w:rsidRPr="000A2BDB">
        <w:rPr>
          <w:b/>
          <w:bCs/>
          <w:szCs w:val="16"/>
        </w:rPr>
        <w:t>R</w:t>
      </w:r>
      <w:r w:rsidR="00993DBA" w:rsidRPr="000A2BDB">
        <w:rPr>
          <w:b/>
          <w:bCs/>
          <w:szCs w:val="16"/>
        </w:rPr>
        <w:t>eferência arquivado na CVM, e seus eventuais aditamentos ou suplementos, "</w:t>
      </w:r>
      <w:r w:rsidR="00993DBA" w:rsidRPr="000A2BDB">
        <w:rPr>
          <w:b/>
          <w:bCs/>
          <w:szCs w:val="16"/>
          <w:u w:val="single"/>
        </w:rPr>
        <w:t>Prospecto Preliminar</w:t>
      </w:r>
      <w:r w:rsidR="00993DBA" w:rsidRPr="000A2BDB">
        <w:rPr>
          <w:b/>
          <w:bCs/>
          <w:szCs w:val="16"/>
        </w:rPr>
        <w:t>")</w:t>
      </w:r>
      <w:r w:rsidR="00BF304A" w:rsidRPr="000A2BDB">
        <w:rPr>
          <w:b/>
          <w:bCs/>
          <w:szCs w:val="16"/>
        </w:rPr>
        <w:t>.</w:t>
      </w:r>
    </w:p>
    <w:p w:rsidR="00EB2CBD" w:rsidRPr="000A2BDB" w:rsidRDefault="00EB2CBD" w:rsidP="008346F0"/>
    <w:p w:rsidR="000B0DE0" w:rsidRPr="000A2BDB" w:rsidRDefault="000B0DE0" w:rsidP="006E6672">
      <w:pPr>
        <w:keepNext/>
        <w:jc w:val="center"/>
        <w:rPr>
          <w:b/>
        </w:rPr>
      </w:pPr>
      <w:r w:rsidRPr="000A2BDB">
        <w:rPr>
          <w:b/>
        </w:rPr>
        <w:t>INFORMAÇÕES DO INVESTIDOR NÃO INSTITUCIONAL</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80"/>
      </w:tblGrid>
      <w:tr w:rsidR="000B0DE0" w:rsidRPr="000A2BDB">
        <w:trPr>
          <w:cantSplit/>
        </w:trPr>
        <w:tc>
          <w:tcPr>
            <w:tcW w:w="3228" w:type="dxa"/>
          </w:tcPr>
          <w:p w:rsidR="000B0DE0" w:rsidRPr="000A2BDB" w:rsidRDefault="000B0DE0" w:rsidP="008346F0">
            <w:pPr>
              <w:keepNext/>
              <w:numPr>
                <w:ilvl w:val="0"/>
                <w:numId w:val="3"/>
              </w:numPr>
              <w:tabs>
                <w:tab w:val="clear" w:pos="709"/>
              </w:tabs>
              <w:autoSpaceDE w:val="0"/>
              <w:autoSpaceDN w:val="0"/>
              <w:adjustRightInd w:val="0"/>
              <w:ind w:left="357" w:hanging="357"/>
              <w:rPr>
                <w:b/>
                <w:bCs/>
                <w:szCs w:val="16"/>
              </w:rPr>
            </w:pPr>
            <w:r w:rsidRPr="000A2BDB">
              <w:rPr>
                <w:b/>
                <w:bCs/>
                <w:szCs w:val="16"/>
              </w:rPr>
              <w:t>Nome Completo/Denominação Social:</w:t>
            </w:r>
          </w:p>
        </w:tc>
        <w:tc>
          <w:tcPr>
            <w:tcW w:w="5780" w:type="dxa"/>
          </w:tcPr>
          <w:p w:rsidR="000B0DE0" w:rsidRPr="000A2BDB" w:rsidRDefault="000B0DE0" w:rsidP="008346F0">
            <w:pPr>
              <w:keepNext/>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keepNext/>
              <w:numPr>
                <w:ilvl w:val="0"/>
                <w:numId w:val="3"/>
              </w:numPr>
              <w:tabs>
                <w:tab w:val="clear" w:pos="709"/>
              </w:tabs>
              <w:autoSpaceDE w:val="0"/>
              <w:autoSpaceDN w:val="0"/>
              <w:adjustRightInd w:val="0"/>
              <w:ind w:left="357" w:hanging="357"/>
              <w:rPr>
                <w:b/>
                <w:bCs/>
                <w:szCs w:val="16"/>
              </w:rPr>
            </w:pPr>
            <w:r w:rsidRPr="000A2BDB">
              <w:rPr>
                <w:b/>
                <w:bCs/>
                <w:szCs w:val="16"/>
              </w:rPr>
              <w:t>Nacionalidade:</w:t>
            </w:r>
          </w:p>
        </w:tc>
        <w:tc>
          <w:tcPr>
            <w:tcW w:w="5780" w:type="dxa"/>
          </w:tcPr>
          <w:p w:rsidR="000B0DE0" w:rsidRPr="000A2BDB" w:rsidRDefault="000B0DE0" w:rsidP="008346F0">
            <w:pPr>
              <w:keepNext/>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bookmarkStart w:id="4" w:name="_Ref166917046"/>
            <w:r w:rsidRPr="000A2BDB">
              <w:rPr>
                <w:b/>
                <w:bCs/>
                <w:szCs w:val="16"/>
              </w:rPr>
              <w:t>Data de Nascimento:</w:t>
            </w:r>
            <w:bookmarkEnd w:id="4"/>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D06575" w:rsidP="008346F0">
            <w:pPr>
              <w:numPr>
                <w:ilvl w:val="0"/>
                <w:numId w:val="3"/>
              </w:numPr>
              <w:tabs>
                <w:tab w:val="clear" w:pos="709"/>
              </w:tabs>
              <w:autoSpaceDE w:val="0"/>
              <w:autoSpaceDN w:val="0"/>
              <w:adjustRightInd w:val="0"/>
              <w:ind w:left="357" w:hanging="357"/>
              <w:rPr>
                <w:b/>
                <w:bCs/>
                <w:szCs w:val="16"/>
              </w:rPr>
            </w:pPr>
            <w:r w:rsidRPr="000A2BDB">
              <w:rPr>
                <w:b/>
                <w:bCs/>
                <w:szCs w:val="16"/>
              </w:rPr>
              <w:t>Sexo:</w:t>
            </w:r>
          </w:p>
        </w:tc>
        <w:tc>
          <w:tcPr>
            <w:tcW w:w="5780" w:type="dxa"/>
          </w:tcPr>
          <w:p w:rsidR="000B0DE0" w:rsidRPr="000A2BDB" w:rsidRDefault="000B0DE0" w:rsidP="008346F0">
            <w:pPr>
              <w:autoSpaceDE w:val="0"/>
              <w:autoSpaceDN w:val="0"/>
              <w:adjustRightInd w:val="0"/>
            </w:pPr>
            <w:proofErr w:type="gramStart"/>
            <w:r w:rsidRPr="000A2BDB">
              <w:t xml:space="preserve">(    </w:t>
            </w:r>
            <w:proofErr w:type="gramEnd"/>
            <w:r w:rsidRPr="000A2BDB">
              <w:t>) Feminino</w:t>
            </w:r>
            <w:r w:rsidRPr="000A2BDB">
              <w:tab/>
            </w:r>
            <w:r w:rsidRPr="000A2BDB">
              <w:tab/>
            </w:r>
            <w:r w:rsidRPr="000A2BDB">
              <w:tab/>
              <w:t>(    ) Masculino</w:t>
            </w: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r w:rsidRPr="000A2BDB">
              <w:rPr>
                <w:b/>
                <w:bCs/>
                <w:szCs w:val="16"/>
              </w:rPr>
              <w:t>Estado Civil:</w:t>
            </w:r>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r w:rsidRPr="000A2BDB">
              <w:rPr>
                <w:b/>
                <w:bCs/>
                <w:szCs w:val="16"/>
              </w:rPr>
              <w:t>Nome do Cônjuge:</w:t>
            </w:r>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r w:rsidRPr="000A2BDB">
              <w:rPr>
                <w:b/>
                <w:bCs/>
                <w:szCs w:val="16"/>
              </w:rPr>
              <w:t>Documento de Identidade/Tipo de Documento/Órgão Emissor:</w:t>
            </w:r>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r w:rsidRPr="000A2BDB">
              <w:rPr>
                <w:b/>
                <w:bCs/>
                <w:szCs w:val="16"/>
              </w:rPr>
              <w:t>CPF/CNPJ:</w:t>
            </w:r>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color w:val="000000"/>
                <w:szCs w:val="16"/>
              </w:rPr>
            </w:pPr>
            <w:bookmarkStart w:id="5" w:name="_Ref130230526"/>
            <w:r w:rsidRPr="000A2BDB">
              <w:rPr>
                <w:b/>
                <w:bCs/>
                <w:i/>
                <w:iCs/>
                <w:szCs w:val="16"/>
              </w:rPr>
              <w:t>E-Mail</w:t>
            </w:r>
            <w:r w:rsidRPr="000A2BDB">
              <w:rPr>
                <w:b/>
                <w:bCs/>
                <w:szCs w:val="16"/>
              </w:rPr>
              <w:t>:</w:t>
            </w:r>
            <w:bookmarkEnd w:id="5"/>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bookmarkStart w:id="6" w:name="_Ref130230975"/>
            <w:r w:rsidRPr="000A2BDB">
              <w:rPr>
                <w:b/>
                <w:bCs/>
                <w:szCs w:val="16"/>
              </w:rPr>
              <w:t>Fac-símile (Cód. Área e Número):</w:t>
            </w:r>
            <w:bookmarkEnd w:id="6"/>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bookmarkStart w:id="7" w:name="_Ref130230568"/>
            <w:r w:rsidRPr="000A2BDB">
              <w:rPr>
                <w:b/>
                <w:bCs/>
                <w:szCs w:val="16"/>
              </w:rPr>
              <w:t>Telefone (Cód. Área e Número):</w:t>
            </w:r>
            <w:bookmarkEnd w:id="7"/>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bookmarkStart w:id="8" w:name="_Ref130230595"/>
            <w:r w:rsidRPr="000A2BDB">
              <w:rPr>
                <w:b/>
                <w:bCs/>
                <w:szCs w:val="16"/>
              </w:rPr>
              <w:t>Endereço/Cidade/Estado/CEP:</w:t>
            </w:r>
            <w:bookmarkEnd w:id="8"/>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0"/>
                <w:numId w:val="3"/>
              </w:numPr>
              <w:tabs>
                <w:tab w:val="clear" w:pos="709"/>
              </w:tabs>
              <w:autoSpaceDE w:val="0"/>
              <w:autoSpaceDN w:val="0"/>
              <w:adjustRightInd w:val="0"/>
              <w:ind w:left="357" w:hanging="357"/>
              <w:rPr>
                <w:b/>
                <w:bCs/>
                <w:szCs w:val="16"/>
              </w:rPr>
            </w:pPr>
            <w:bookmarkStart w:id="9" w:name="_Ref359604980"/>
            <w:r w:rsidRPr="000A2BDB">
              <w:rPr>
                <w:b/>
                <w:bCs/>
                <w:szCs w:val="16"/>
              </w:rPr>
              <w:t>Nome do</w:t>
            </w:r>
            <w:r w:rsidR="0059002E" w:rsidRPr="000A2BDB">
              <w:rPr>
                <w:b/>
                <w:bCs/>
                <w:szCs w:val="16"/>
              </w:rPr>
              <w:t>(s)</w:t>
            </w:r>
            <w:r w:rsidRPr="000A2BDB">
              <w:rPr>
                <w:b/>
                <w:bCs/>
                <w:szCs w:val="16"/>
              </w:rPr>
              <w:t xml:space="preserve"> Representante</w:t>
            </w:r>
            <w:r w:rsidR="0059002E" w:rsidRPr="000A2BDB">
              <w:rPr>
                <w:b/>
                <w:bCs/>
                <w:szCs w:val="16"/>
              </w:rPr>
              <w:t>(s)</w:t>
            </w:r>
            <w:r w:rsidRPr="000A2BDB">
              <w:rPr>
                <w:b/>
                <w:bCs/>
                <w:szCs w:val="16"/>
              </w:rPr>
              <w:t xml:space="preserve"> </w:t>
            </w:r>
            <w:proofErr w:type="gramStart"/>
            <w:r w:rsidRPr="000A2BDB">
              <w:rPr>
                <w:b/>
                <w:bCs/>
                <w:szCs w:val="16"/>
              </w:rPr>
              <w:t>Legal</w:t>
            </w:r>
            <w:r w:rsidR="0059002E" w:rsidRPr="000A2BDB">
              <w:rPr>
                <w:b/>
                <w:bCs/>
                <w:szCs w:val="16"/>
              </w:rPr>
              <w:t>(</w:t>
            </w:r>
            <w:proofErr w:type="spellStart"/>
            <w:proofErr w:type="gramEnd"/>
            <w:r w:rsidR="0059002E" w:rsidRPr="000A2BDB">
              <w:rPr>
                <w:b/>
                <w:bCs/>
                <w:szCs w:val="16"/>
              </w:rPr>
              <w:t>is</w:t>
            </w:r>
            <w:proofErr w:type="spellEnd"/>
            <w:r w:rsidR="0059002E" w:rsidRPr="000A2BDB">
              <w:rPr>
                <w:b/>
                <w:bCs/>
                <w:szCs w:val="16"/>
              </w:rPr>
              <w:t>)</w:t>
            </w:r>
            <w:r w:rsidRPr="000A2BDB">
              <w:rPr>
                <w:b/>
                <w:bCs/>
                <w:szCs w:val="16"/>
              </w:rPr>
              <w:t xml:space="preserve"> (se houver):</w:t>
            </w:r>
            <w:bookmarkEnd w:id="9"/>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1"/>
                <w:numId w:val="3"/>
              </w:numPr>
              <w:tabs>
                <w:tab w:val="clear" w:pos="709"/>
              </w:tabs>
              <w:autoSpaceDE w:val="0"/>
              <w:autoSpaceDN w:val="0"/>
              <w:adjustRightInd w:val="0"/>
              <w:ind w:left="357" w:hanging="357"/>
              <w:rPr>
                <w:b/>
                <w:bCs/>
                <w:szCs w:val="16"/>
              </w:rPr>
            </w:pPr>
            <w:r w:rsidRPr="000A2BDB">
              <w:rPr>
                <w:b/>
                <w:bCs/>
                <w:szCs w:val="16"/>
              </w:rPr>
              <w:t>Documento de Identidade/Tipo de Documento/Órgão Emissor:</w:t>
            </w:r>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DD7CF8">
            <w:pPr>
              <w:numPr>
                <w:ilvl w:val="1"/>
                <w:numId w:val="3"/>
              </w:numPr>
              <w:tabs>
                <w:tab w:val="clear" w:pos="709"/>
              </w:tabs>
              <w:autoSpaceDE w:val="0"/>
              <w:autoSpaceDN w:val="0"/>
              <w:adjustRightInd w:val="0"/>
              <w:ind w:left="357" w:hanging="357"/>
              <w:rPr>
                <w:b/>
                <w:bCs/>
                <w:szCs w:val="16"/>
              </w:rPr>
            </w:pPr>
            <w:r w:rsidRPr="000A2BDB">
              <w:rPr>
                <w:b/>
                <w:bCs/>
                <w:szCs w:val="16"/>
              </w:rPr>
              <w:t>CPF:</w:t>
            </w:r>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1"/>
                <w:numId w:val="3"/>
              </w:numPr>
              <w:tabs>
                <w:tab w:val="clear" w:pos="709"/>
              </w:tabs>
              <w:autoSpaceDE w:val="0"/>
              <w:autoSpaceDN w:val="0"/>
              <w:adjustRightInd w:val="0"/>
              <w:ind w:left="357" w:hanging="357"/>
              <w:rPr>
                <w:b/>
                <w:color w:val="000000"/>
                <w:szCs w:val="16"/>
              </w:rPr>
            </w:pPr>
            <w:bookmarkStart w:id="10" w:name="_Ref130230530"/>
            <w:r w:rsidRPr="000A2BDB">
              <w:rPr>
                <w:b/>
                <w:bCs/>
                <w:i/>
                <w:iCs/>
                <w:szCs w:val="16"/>
              </w:rPr>
              <w:t>E-Mail</w:t>
            </w:r>
            <w:r w:rsidRPr="000A2BDB">
              <w:rPr>
                <w:b/>
                <w:bCs/>
                <w:szCs w:val="16"/>
              </w:rPr>
              <w:t>:</w:t>
            </w:r>
            <w:bookmarkEnd w:id="10"/>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1"/>
                <w:numId w:val="3"/>
              </w:numPr>
              <w:tabs>
                <w:tab w:val="clear" w:pos="709"/>
              </w:tabs>
              <w:autoSpaceDE w:val="0"/>
              <w:autoSpaceDN w:val="0"/>
              <w:adjustRightInd w:val="0"/>
              <w:ind w:left="357" w:hanging="357"/>
              <w:rPr>
                <w:b/>
                <w:bCs/>
                <w:szCs w:val="16"/>
              </w:rPr>
            </w:pPr>
            <w:bookmarkStart w:id="11" w:name="_Ref130230979"/>
            <w:r w:rsidRPr="000A2BDB">
              <w:rPr>
                <w:b/>
                <w:bCs/>
                <w:szCs w:val="16"/>
              </w:rPr>
              <w:t>Fac-símile (Cód. Área e Número):</w:t>
            </w:r>
            <w:bookmarkEnd w:id="11"/>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1"/>
                <w:numId w:val="3"/>
              </w:numPr>
              <w:tabs>
                <w:tab w:val="clear" w:pos="709"/>
              </w:tabs>
              <w:autoSpaceDE w:val="0"/>
              <w:autoSpaceDN w:val="0"/>
              <w:adjustRightInd w:val="0"/>
              <w:ind w:left="357" w:hanging="357"/>
              <w:rPr>
                <w:b/>
                <w:bCs/>
                <w:szCs w:val="16"/>
              </w:rPr>
            </w:pPr>
            <w:bookmarkStart w:id="12" w:name="_Ref130230578"/>
            <w:bookmarkStart w:id="13" w:name="_Ref130231764"/>
            <w:r w:rsidRPr="000A2BDB">
              <w:rPr>
                <w:b/>
                <w:bCs/>
                <w:szCs w:val="16"/>
              </w:rPr>
              <w:t>Telefone (Cód. Área e Número):</w:t>
            </w:r>
            <w:bookmarkEnd w:id="12"/>
          </w:p>
        </w:tc>
        <w:tc>
          <w:tcPr>
            <w:tcW w:w="5780" w:type="dxa"/>
          </w:tcPr>
          <w:p w:rsidR="000B0DE0" w:rsidRPr="000A2BDB" w:rsidRDefault="000B0DE0" w:rsidP="008346F0">
            <w:pPr>
              <w:autoSpaceDE w:val="0"/>
              <w:autoSpaceDN w:val="0"/>
              <w:adjustRightInd w:val="0"/>
              <w:rPr>
                <w:color w:val="000000"/>
                <w:szCs w:val="16"/>
              </w:rPr>
            </w:pPr>
          </w:p>
        </w:tc>
      </w:tr>
      <w:tr w:rsidR="000B0DE0" w:rsidRPr="000A2BDB">
        <w:trPr>
          <w:cantSplit/>
        </w:trPr>
        <w:tc>
          <w:tcPr>
            <w:tcW w:w="3228" w:type="dxa"/>
          </w:tcPr>
          <w:p w:rsidR="000B0DE0" w:rsidRPr="000A2BDB" w:rsidRDefault="000B0DE0" w:rsidP="008346F0">
            <w:pPr>
              <w:numPr>
                <w:ilvl w:val="1"/>
                <w:numId w:val="3"/>
              </w:numPr>
              <w:tabs>
                <w:tab w:val="clear" w:pos="709"/>
              </w:tabs>
              <w:autoSpaceDE w:val="0"/>
              <w:autoSpaceDN w:val="0"/>
              <w:adjustRightInd w:val="0"/>
              <w:ind w:left="357" w:hanging="357"/>
              <w:rPr>
                <w:b/>
                <w:bCs/>
                <w:szCs w:val="16"/>
              </w:rPr>
            </w:pPr>
            <w:bookmarkStart w:id="14" w:name="_Ref130231088"/>
            <w:r w:rsidRPr="000A2BDB">
              <w:rPr>
                <w:b/>
                <w:bCs/>
                <w:szCs w:val="16"/>
              </w:rPr>
              <w:t>Endereço/Cidade/Estado/CEP:</w:t>
            </w:r>
            <w:bookmarkEnd w:id="14"/>
          </w:p>
        </w:tc>
        <w:tc>
          <w:tcPr>
            <w:tcW w:w="5780" w:type="dxa"/>
          </w:tcPr>
          <w:p w:rsidR="000B0DE0" w:rsidRPr="000A2BDB" w:rsidRDefault="000B0DE0" w:rsidP="008346F0">
            <w:pPr>
              <w:autoSpaceDE w:val="0"/>
              <w:autoSpaceDN w:val="0"/>
              <w:adjustRightInd w:val="0"/>
              <w:rPr>
                <w:color w:val="000000"/>
                <w:szCs w:val="16"/>
              </w:rPr>
            </w:pPr>
          </w:p>
        </w:tc>
      </w:tr>
      <w:tr w:rsidR="001B71BE" w:rsidRPr="000A2BDB">
        <w:trPr>
          <w:cantSplit/>
        </w:trPr>
        <w:tc>
          <w:tcPr>
            <w:tcW w:w="3228" w:type="dxa"/>
          </w:tcPr>
          <w:p w:rsidR="001B71BE" w:rsidRPr="000A2BDB" w:rsidRDefault="0020037C" w:rsidP="007D2FFF">
            <w:pPr>
              <w:numPr>
                <w:ilvl w:val="0"/>
                <w:numId w:val="3"/>
              </w:numPr>
              <w:tabs>
                <w:tab w:val="clear" w:pos="709"/>
              </w:tabs>
              <w:autoSpaceDE w:val="0"/>
              <w:autoSpaceDN w:val="0"/>
              <w:adjustRightInd w:val="0"/>
              <w:ind w:left="357" w:hanging="357"/>
              <w:rPr>
                <w:b/>
                <w:bCs/>
                <w:szCs w:val="16"/>
              </w:rPr>
            </w:pPr>
            <w:bookmarkStart w:id="15" w:name="_Ref130234206"/>
            <w:bookmarkEnd w:id="13"/>
            <w:r w:rsidRPr="000A2BDB">
              <w:rPr>
                <w:b/>
                <w:bCs/>
                <w:szCs w:val="16"/>
              </w:rPr>
              <w:t xml:space="preserve">O </w:t>
            </w:r>
            <w:r w:rsidR="001B71BE" w:rsidRPr="000A2BDB">
              <w:rPr>
                <w:b/>
                <w:bCs/>
                <w:szCs w:val="16"/>
              </w:rPr>
              <w:t xml:space="preserve">Investidor </w:t>
            </w:r>
            <w:r w:rsidR="00F66444" w:rsidRPr="000A2BDB">
              <w:rPr>
                <w:b/>
                <w:bCs/>
                <w:szCs w:val="16"/>
              </w:rPr>
              <w:t xml:space="preserve">Não </w:t>
            </w:r>
            <w:r w:rsidR="001B71BE" w:rsidRPr="000A2BDB">
              <w:rPr>
                <w:b/>
                <w:bCs/>
                <w:szCs w:val="16"/>
              </w:rPr>
              <w:t>Institucional:</w:t>
            </w:r>
            <w:bookmarkEnd w:id="15"/>
          </w:p>
        </w:tc>
        <w:tc>
          <w:tcPr>
            <w:tcW w:w="5780" w:type="dxa"/>
          </w:tcPr>
          <w:p w:rsidR="001B71BE" w:rsidRPr="000A2BDB" w:rsidRDefault="001B71BE" w:rsidP="008346F0">
            <w:proofErr w:type="gramStart"/>
            <w:r w:rsidRPr="000A2BDB">
              <w:t xml:space="preserve">(    </w:t>
            </w:r>
            <w:proofErr w:type="gramEnd"/>
            <w:r w:rsidRPr="000A2BDB">
              <w:t>)</w:t>
            </w:r>
            <w:r w:rsidRPr="000A2BDB">
              <w:tab/>
            </w:r>
            <w:r w:rsidR="007D2FFF" w:rsidRPr="000A2BDB">
              <w:rPr>
                <w:u w:val="single"/>
              </w:rPr>
              <w:t>É</w:t>
            </w:r>
            <w:r w:rsidR="00036B81" w:rsidRPr="000A2BDB">
              <w:t xml:space="preserve"> </w:t>
            </w:r>
            <w:r w:rsidR="00BB122A" w:rsidRPr="000A2BDB">
              <w:t>Pessoa Vinculada</w:t>
            </w:r>
            <w:r w:rsidR="008928A8" w:rsidRPr="000A2BDB">
              <w:t xml:space="preserve"> (conforme definido </w:t>
            </w:r>
            <w:r w:rsidR="00E96361">
              <w:t>abaixo</w:t>
            </w:r>
            <w:r w:rsidR="008928A8" w:rsidRPr="000A2BDB">
              <w:t>)</w:t>
            </w:r>
            <w:r w:rsidR="00AE557D" w:rsidRPr="000A2BDB">
              <w:t>;</w:t>
            </w:r>
            <w:bookmarkStart w:id="16" w:name="_DV_C94"/>
            <w:r w:rsidRPr="000A2BDB">
              <w:t xml:space="preserve"> ou</w:t>
            </w:r>
            <w:bookmarkEnd w:id="16"/>
          </w:p>
          <w:p w:rsidR="001B71BE" w:rsidRPr="000A2BDB" w:rsidRDefault="001B71BE">
            <w:pPr>
              <w:rPr>
                <w:color w:val="000000"/>
              </w:rPr>
            </w:pPr>
            <w:proofErr w:type="gramStart"/>
            <w:r w:rsidRPr="000A2BDB">
              <w:t xml:space="preserve">(    </w:t>
            </w:r>
            <w:proofErr w:type="gramEnd"/>
            <w:r w:rsidRPr="000A2BDB">
              <w:t>)</w:t>
            </w:r>
            <w:r w:rsidRPr="000A2BDB">
              <w:tab/>
            </w:r>
            <w:r w:rsidR="007D2FFF" w:rsidRPr="000A2BDB">
              <w:rPr>
                <w:u w:val="single"/>
              </w:rPr>
              <w:t>NÃO É</w:t>
            </w:r>
            <w:r w:rsidR="007D2FFF" w:rsidRPr="000A2BDB">
              <w:t xml:space="preserve"> Pessoa Vinculada</w:t>
            </w:r>
            <w:r w:rsidRPr="000A2BDB">
              <w:t>.</w:t>
            </w:r>
          </w:p>
        </w:tc>
      </w:tr>
    </w:tbl>
    <w:p w:rsidR="00EB2CBD" w:rsidRPr="000A2BDB" w:rsidRDefault="00EB2CBD" w:rsidP="008346F0"/>
    <w:p w:rsidR="000B0DE0" w:rsidRPr="000A2BDB" w:rsidRDefault="000B0DE0" w:rsidP="006E6672">
      <w:pPr>
        <w:keepNext/>
        <w:jc w:val="center"/>
        <w:rPr>
          <w:b/>
        </w:rPr>
      </w:pPr>
      <w:r w:rsidRPr="000A2BDB">
        <w:rPr>
          <w:b/>
        </w:rPr>
        <w:t>VALOR DA RESERVA</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E5724C" w:rsidRPr="000A2BDB">
        <w:trPr>
          <w:cantSplit/>
        </w:trPr>
        <w:tc>
          <w:tcPr>
            <w:tcW w:w="3228" w:type="dxa"/>
          </w:tcPr>
          <w:p w:rsidR="00E5724C" w:rsidRPr="000A2BDB" w:rsidRDefault="00E5724C" w:rsidP="006E6672">
            <w:pPr>
              <w:numPr>
                <w:ilvl w:val="0"/>
                <w:numId w:val="3"/>
              </w:numPr>
              <w:tabs>
                <w:tab w:val="clear" w:pos="709"/>
              </w:tabs>
              <w:autoSpaceDE w:val="0"/>
              <w:autoSpaceDN w:val="0"/>
              <w:adjustRightInd w:val="0"/>
              <w:ind w:left="400" w:hanging="400"/>
              <w:rPr>
                <w:b/>
                <w:bCs/>
                <w:szCs w:val="16"/>
              </w:rPr>
            </w:pPr>
            <w:bookmarkStart w:id="17" w:name="_Ref130231188"/>
            <w:r w:rsidRPr="000A2BDB">
              <w:rPr>
                <w:b/>
                <w:bCs/>
                <w:szCs w:val="16"/>
              </w:rPr>
              <w:t>Valor da Reserva (R$):</w:t>
            </w:r>
            <w:bookmarkEnd w:id="17"/>
          </w:p>
        </w:tc>
        <w:tc>
          <w:tcPr>
            <w:tcW w:w="5760" w:type="dxa"/>
          </w:tcPr>
          <w:p w:rsidR="00E5724C" w:rsidRPr="000A2BDB" w:rsidRDefault="00E5724C" w:rsidP="009D7AF6">
            <w:pPr>
              <w:rPr>
                <w:rStyle w:val="Hyperlink"/>
                <w:color w:val="auto"/>
                <w:szCs w:val="16"/>
                <w:u w:val="none"/>
              </w:rPr>
            </w:pPr>
          </w:p>
        </w:tc>
      </w:tr>
      <w:tr w:rsidR="00E5724C" w:rsidRPr="000A2BDB">
        <w:trPr>
          <w:cantSplit/>
        </w:trPr>
        <w:tc>
          <w:tcPr>
            <w:tcW w:w="3228" w:type="dxa"/>
          </w:tcPr>
          <w:p w:rsidR="00E5724C" w:rsidRPr="000A2BDB" w:rsidRDefault="007176A8" w:rsidP="006E6672">
            <w:pPr>
              <w:numPr>
                <w:ilvl w:val="0"/>
                <w:numId w:val="3"/>
              </w:numPr>
              <w:tabs>
                <w:tab w:val="clear" w:pos="709"/>
              </w:tabs>
              <w:autoSpaceDE w:val="0"/>
              <w:autoSpaceDN w:val="0"/>
              <w:adjustRightInd w:val="0"/>
              <w:ind w:left="400" w:hanging="400"/>
              <w:rPr>
                <w:b/>
                <w:bCs/>
                <w:szCs w:val="16"/>
              </w:rPr>
            </w:pPr>
            <w:bookmarkStart w:id="18" w:name="_Ref130230135"/>
            <w:r w:rsidRPr="000A2BDB">
              <w:rPr>
                <w:b/>
                <w:bCs/>
                <w:szCs w:val="16"/>
              </w:rPr>
              <w:lastRenderedPageBreak/>
              <w:t>Condição da Aceitação da Oferta –</w:t>
            </w:r>
            <w:r w:rsidR="00E5724C" w:rsidRPr="000A2BDB">
              <w:rPr>
                <w:b/>
                <w:bCs/>
                <w:szCs w:val="16"/>
              </w:rPr>
              <w:t xml:space="preserve"> Preço</w:t>
            </w:r>
            <w:r w:rsidRPr="000A2BDB">
              <w:rPr>
                <w:b/>
                <w:bCs/>
                <w:szCs w:val="16"/>
              </w:rPr>
              <w:t xml:space="preserve"> </w:t>
            </w:r>
            <w:r w:rsidR="00E5724C" w:rsidRPr="000A2BDB">
              <w:rPr>
                <w:b/>
                <w:bCs/>
                <w:szCs w:val="16"/>
              </w:rPr>
              <w:t>Máximo:</w:t>
            </w:r>
            <w:bookmarkEnd w:id="18"/>
          </w:p>
        </w:tc>
        <w:tc>
          <w:tcPr>
            <w:tcW w:w="5760" w:type="dxa"/>
          </w:tcPr>
          <w:p w:rsidR="00E5724C" w:rsidRPr="000A2BDB" w:rsidRDefault="00E5724C" w:rsidP="009D7AF6">
            <w:proofErr w:type="gramStart"/>
            <w:r w:rsidRPr="000A2BDB">
              <w:t xml:space="preserve">(    </w:t>
            </w:r>
            <w:proofErr w:type="gramEnd"/>
            <w:r w:rsidRPr="000A2BDB">
              <w:t>)</w:t>
            </w:r>
            <w:r w:rsidRPr="000A2BDB">
              <w:tab/>
              <w:t xml:space="preserve">condiciono minha aceitação ao preço máximo por </w:t>
            </w:r>
            <w:r w:rsidR="00E342B9" w:rsidRPr="000A2BDB">
              <w:t>Ação</w:t>
            </w:r>
            <w:r w:rsidRPr="000A2BDB">
              <w:t xml:space="preserve"> de R$________________; ou</w:t>
            </w:r>
          </w:p>
          <w:p w:rsidR="00E5724C" w:rsidRPr="000A2BDB" w:rsidRDefault="00E5724C" w:rsidP="009D7AF6">
            <w:proofErr w:type="gramStart"/>
            <w:r w:rsidRPr="000A2BDB">
              <w:t xml:space="preserve">(    </w:t>
            </w:r>
            <w:proofErr w:type="gramEnd"/>
            <w:r w:rsidRPr="000A2BDB">
              <w:t>)</w:t>
            </w:r>
            <w:r w:rsidRPr="000A2BDB">
              <w:tab/>
              <w:t xml:space="preserve">não condiciono minha aceitação a preço máximo por </w:t>
            </w:r>
            <w:r w:rsidR="00E342B9" w:rsidRPr="000A2BDB">
              <w:t>Ação</w:t>
            </w:r>
            <w:r w:rsidRPr="000A2BDB">
              <w:t>.</w:t>
            </w:r>
          </w:p>
        </w:tc>
      </w:tr>
    </w:tbl>
    <w:p w:rsidR="00EB2CBD" w:rsidRPr="000A2BDB" w:rsidRDefault="00EB2CBD" w:rsidP="008346F0"/>
    <w:p w:rsidR="000B0DE0" w:rsidRPr="000A2BDB" w:rsidRDefault="000B0DE0" w:rsidP="006E6672">
      <w:pPr>
        <w:keepNext/>
        <w:jc w:val="center"/>
        <w:rPr>
          <w:b/>
        </w:rPr>
      </w:pPr>
      <w:r w:rsidRPr="000A2BDB">
        <w:rPr>
          <w:b/>
        </w:rPr>
        <w:t>FORMA DE PAGAMENTO</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E5724C" w:rsidRPr="000A2BDB">
        <w:trPr>
          <w:cantSplit/>
        </w:trPr>
        <w:tc>
          <w:tcPr>
            <w:tcW w:w="3228" w:type="dxa"/>
          </w:tcPr>
          <w:p w:rsidR="00E5724C" w:rsidRPr="000A2BDB" w:rsidRDefault="00E5724C" w:rsidP="008346F0">
            <w:pPr>
              <w:numPr>
                <w:ilvl w:val="0"/>
                <w:numId w:val="3"/>
              </w:numPr>
              <w:tabs>
                <w:tab w:val="clear" w:pos="709"/>
              </w:tabs>
              <w:autoSpaceDE w:val="0"/>
              <w:autoSpaceDN w:val="0"/>
              <w:adjustRightInd w:val="0"/>
              <w:ind w:left="400" w:hanging="400"/>
              <w:rPr>
                <w:b/>
                <w:bCs/>
                <w:szCs w:val="16"/>
              </w:rPr>
            </w:pPr>
            <w:bookmarkStart w:id="19" w:name="_Ref171431864"/>
            <w:r w:rsidRPr="000A2BDB">
              <w:rPr>
                <w:b/>
                <w:bCs/>
                <w:szCs w:val="16"/>
              </w:rPr>
              <w:t>Forma de Pagamento:</w:t>
            </w:r>
            <w:bookmarkEnd w:id="19"/>
          </w:p>
        </w:tc>
        <w:tc>
          <w:tcPr>
            <w:tcW w:w="5760" w:type="dxa"/>
          </w:tcPr>
          <w:p w:rsidR="00E5724C" w:rsidRPr="000A2BDB" w:rsidRDefault="00E5724C" w:rsidP="008346F0">
            <w:proofErr w:type="gramStart"/>
            <w:r w:rsidRPr="000A2BDB">
              <w:t xml:space="preserve">(    </w:t>
            </w:r>
            <w:proofErr w:type="gramEnd"/>
            <w:r w:rsidRPr="000A2BDB">
              <w:t>)</w:t>
            </w:r>
            <w:r w:rsidRPr="000A2BDB">
              <w:tab/>
              <w:t>Transferência Eletrônica Disponível (TED);</w:t>
            </w:r>
          </w:p>
          <w:p w:rsidR="00E5724C" w:rsidRPr="000A2BDB" w:rsidRDefault="00E5724C" w:rsidP="008346F0">
            <w:proofErr w:type="gramStart"/>
            <w:r w:rsidRPr="000A2BDB">
              <w:t xml:space="preserve">(    </w:t>
            </w:r>
            <w:proofErr w:type="gramEnd"/>
            <w:r w:rsidRPr="000A2BDB">
              <w:t>)</w:t>
            </w:r>
            <w:r w:rsidRPr="000A2BDB">
              <w:tab/>
              <w:t>Docum</w:t>
            </w:r>
            <w:r w:rsidR="003E77E8" w:rsidRPr="000A2BDB">
              <w:t>ento de Ordem de Crédito (DOC);</w:t>
            </w:r>
          </w:p>
          <w:p w:rsidR="00E5724C" w:rsidRPr="000A2BDB" w:rsidRDefault="00E5724C" w:rsidP="008346F0">
            <w:proofErr w:type="gramStart"/>
            <w:r w:rsidRPr="000A2BDB">
              <w:t xml:space="preserve">(    </w:t>
            </w:r>
            <w:proofErr w:type="gramEnd"/>
            <w:r w:rsidRPr="000A2BDB">
              <w:t>)</w:t>
            </w:r>
            <w:r w:rsidRPr="000A2BDB">
              <w:tab/>
              <w:t>Débito em conta corrente</w:t>
            </w:r>
          </w:p>
          <w:p w:rsidR="00E5724C" w:rsidRPr="000A2BDB" w:rsidRDefault="00E5724C" w:rsidP="008346F0">
            <w:r w:rsidRPr="000A2BDB">
              <w:t>Conta Corrente n.º ________________________________</w:t>
            </w:r>
          </w:p>
          <w:p w:rsidR="00E5724C" w:rsidRPr="000A2BDB" w:rsidRDefault="00E5724C" w:rsidP="008346F0">
            <w:r w:rsidRPr="000A2BDB">
              <w:t>Agência n.º ______________________________________</w:t>
            </w:r>
          </w:p>
          <w:p w:rsidR="00E5724C" w:rsidRPr="000A2BDB" w:rsidRDefault="00E5724C" w:rsidP="008346F0">
            <w:r w:rsidRPr="000A2BDB">
              <w:t>Banco __________________________________________; ou</w:t>
            </w:r>
          </w:p>
          <w:p w:rsidR="00E5724C" w:rsidRPr="000A2BDB" w:rsidRDefault="00E5724C" w:rsidP="008346F0">
            <w:proofErr w:type="gramStart"/>
            <w:r w:rsidRPr="000A2BDB">
              <w:t xml:space="preserve">(    </w:t>
            </w:r>
            <w:proofErr w:type="gramEnd"/>
            <w:r w:rsidRPr="000A2BDB">
              <w:t>)</w:t>
            </w:r>
            <w:r w:rsidRPr="000A2BDB">
              <w:tab/>
              <w:t>Débito em conta investimento</w:t>
            </w:r>
          </w:p>
          <w:p w:rsidR="00E5724C" w:rsidRPr="000A2BDB" w:rsidRDefault="00E5724C" w:rsidP="008346F0">
            <w:r w:rsidRPr="000A2BDB">
              <w:t>Conta Investimento n.º ________________________________</w:t>
            </w:r>
          </w:p>
          <w:p w:rsidR="00E5724C" w:rsidRPr="000A2BDB" w:rsidRDefault="00E5724C" w:rsidP="008346F0">
            <w:r w:rsidRPr="000A2BDB">
              <w:t>Agência n.º ______________________________________</w:t>
            </w:r>
          </w:p>
          <w:p w:rsidR="00E5724C" w:rsidRPr="000A2BDB" w:rsidRDefault="00E5724C" w:rsidP="008346F0">
            <w:r w:rsidRPr="000A2BDB">
              <w:t>Banco __________________________________________</w:t>
            </w:r>
          </w:p>
        </w:tc>
      </w:tr>
    </w:tbl>
    <w:p w:rsidR="00EB2CBD" w:rsidRPr="000A2BDB" w:rsidRDefault="00EB2CBD" w:rsidP="008346F0"/>
    <w:p w:rsidR="000B0DE0" w:rsidRPr="000A2BDB" w:rsidRDefault="000B0DE0" w:rsidP="006E6672">
      <w:pPr>
        <w:keepNext/>
        <w:jc w:val="center"/>
        <w:rPr>
          <w:b/>
        </w:rPr>
      </w:pPr>
      <w:r w:rsidRPr="000A2BDB">
        <w:rPr>
          <w:b/>
        </w:rPr>
        <w:t>FORMA DE DEVOLUÇÃO</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760"/>
      </w:tblGrid>
      <w:tr w:rsidR="00B9176B" w:rsidRPr="000A2BDB">
        <w:tc>
          <w:tcPr>
            <w:tcW w:w="3228" w:type="dxa"/>
          </w:tcPr>
          <w:p w:rsidR="00B9176B" w:rsidRPr="000A2BDB" w:rsidRDefault="00B9176B" w:rsidP="008346F0">
            <w:pPr>
              <w:numPr>
                <w:ilvl w:val="0"/>
                <w:numId w:val="3"/>
              </w:numPr>
              <w:tabs>
                <w:tab w:val="clear" w:pos="709"/>
              </w:tabs>
              <w:autoSpaceDE w:val="0"/>
              <w:autoSpaceDN w:val="0"/>
              <w:adjustRightInd w:val="0"/>
              <w:ind w:left="400" w:hanging="400"/>
              <w:rPr>
                <w:b/>
                <w:bCs/>
                <w:szCs w:val="16"/>
              </w:rPr>
            </w:pPr>
            <w:bookmarkStart w:id="20" w:name="_Ref172012140"/>
            <w:bookmarkStart w:id="21" w:name="_Ref130233305"/>
            <w:r w:rsidRPr="000A2BDB">
              <w:rPr>
                <w:b/>
                <w:bCs/>
                <w:szCs w:val="16"/>
              </w:rPr>
              <w:t>Forma de Devolução:</w:t>
            </w:r>
            <w:bookmarkEnd w:id="20"/>
          </w:p>
        </w:tc>
        <w:tc>
          <w:tcPr>
            <w:tcW w:w="5760" w:type="dxa"/>
          </w:tcPr>
          <w:p w:rsidR="00B9176B" w:rsidRPr="000A2BDB" w:rsidRDefault="00B9176B" w:rsidP="008346F0">
            <w:r w:rsidRPr="000A2BDB">
              <w:t>Crédito em conta corrente</w:t>
            </w:r>
          </w:p>
          <w:p w:rsidR="00B9176B" w:rsidRPr="000A2BDB" w:rsidRDefault="00B9176B" w:rsidP="008346F0">
            <w:pPr>
              <w:keepLines/>
              <w:autoSpaceDE w:val="0"/>
              <w:autoSpaceDN w:val="0"/>
              <w:adjustRightInd w:val="0"/>
            </w:pPr>
            <w:r w:rsidRPr="000A2BDB">
              <w:t>Conta Corrente n.º ________________________________</w:t>
            </w:r>
          </w:p>
          <w:p w:rsidR="00B9176B" w:rsidRPr="000A2BDB" w:rsidRDefault="00B9176B" w:rsidP="008346F0">
            <w:pPr>
              <w:keepLines/>
              <w:autoSpaceDE w:val="0"/>
              <w:autoSpaceDN w:val="0"/>
              <w:adjustRightInd w:val="0"/>
            </w:pPr>
            <w:r w:rsidRPr="000A2BDB">
              <w:t>Agência n.º ______________________________________</w:t>
            </w:r>
          </w:p>
          <w:p w:rsidR="00B9176B" w:rsidRPr="000A2BDB" w:rsidRDefault="00B9176B" w:rsidP="008346F0">
            <w:pPr>
              <w:keepLines/>
              <w:autoSpaceDE w:val="0"/>
              <w:autoSpaceDN w:val="0"/>
              <w:adjustRightInd w:val="0"/>
            </w:pPr>
            <w:r w:rsidRPr="000A2BDB">
              <w:t>Banco __________________________________________</w:t>
            </w:r>
          </w:p>
        </w:tc>
      </w:tr>
      <w:bookmarkEnd w:id="21"/>
    </w:tbl>
    <w:p w:rsidR="00EB2CBD" w:rsidRPr="000A2BDB" w:rsidRDefault="00EB2CBD" w:rsidP="008346F0"/>
    <w:p w:rsidR="000B0DE0" w:rsidRPr="000A2BDB" w:rsidRDefault="000B0DE0" w:rsidP="008346F0">
      <w:pPr>
        <w:keepNext/>
        <w:keepLines/>
        <w:autoSpaceDE w:val="0"/>
        <w:autoSpaceDN w:val="0"/>
        <w:adjustRightInd w:val="0"/>
        <w:jc w:val="center"/>
        <w:rPr>
          <w:b/>
          <w:bCs/>
        </w:rPr>
      </w:pPr>
      <w:r w:rsidRPr="000A2BDB">
        <w:rPr>
          <w:b/>
          <w:bCs/>
          <w:szCs w:val="16"/>
        </w:rPr>
        <w:t>CL</w:t>
      </w:r>
      <w:r w:rsidR="0080671F" w:rsidRPr="000A2BDB">
        <w:rPr>
          <w:b/>
          <w:bCs/>
          <w:szCs w:val="16"/>
        </w:rPr>
        <w:t>Á</w:t>
      </w:r>
      <w:r w:rsidRPr="000A2BDB">
        <w:rPr>
          <w:b/>
          <w:bCs/>
          <w:szCs w:val="16"/>
        </w:rPr>
        <w:t>USULAS CONTRATUAIS</w:t>
      </w:r>
    </w:p>
    <w:p w:rsidR="000B0DE0" w:rsidRPr="000A2BDB" w:rsidRDefault="000B0DE0" w:rsidP="008346F0">
      <w:pPr>
        <w:numPr>
          <w:ilvl w:val="0"/>
          <w:numId w:val="4"/>
        </w:numPr>
        <w:tabs>
          <w:tab w:val="clear" w:pos="709"/>
        </w:tabs>
        <w:autoSpaceDE w:val="0"/>
        <w:autoSpaceDN w:val="0"/>
        <w:adjustRightInd w:val="0"/>
      </w:pPr>
      <w:r w:rsidRPr="000A2BDB">
        <w:t xml:space="preserve">Nos termos deste Pedido de Reserva, a INSTITUIÇÃO AUTORIZADA, instituição financeira com sede </w:t>
      </w:r>
      <w:r w:rsidR="00106748" w:rsidRPr="000A2BDB">
        <w:t xml:space="preserve">na </w:t>
      </w:r>
      <w:r w:rsidRPr="000A2BDB">
        <w:t>Cidade de [•], Estado de [•], na [endereço], inscrita no CNPJ sob o n.º </w:t>
      </w:r>
      <w:r w:rsidR="00CA5E3F" w:rsidRPr="000A2BDB">
        <w:t xml:space="preserve">[•], devidamente autorizada </w:t>
      </w:r>
      <w:r w:rsidR="00710C1A" w:rsidRPr="000A2BDB">
        <w:t xml:space="preserve">pelo Acionista Vendedor e </w:t>
      </w:r>
      <w:r w:rsidR="008E6666" w:rsidRPr="000A2BDB">
        <w:t xml:space="preserve">pelos </w:t>
      </w:r>
      <w:r w:rsidR="002377EA" w:rsidRPr="000A2BDB">
        <w:t>Coordenadores</w:t>
      </w:r>
      <w:r w:rsidR="00710C1A" w:rsidRPr="000A2BDB">
        <w:t xml:space="preserve"> da Oferta</w:t>
      </w:r>
      <w:r w:rsidRPr="000A2BDB">
        <w:rPr>
          <w:szCs w:val="16"/>
        </w:rPr>
        <w:t xml:space="preserve">, </w:t>
      </w:r>
      <w:r w:rsidRPr="000A2BDB">
        <w:t>obriga</w:t>
      </w:r>
      <w:r w:rsidR="00FF24F7" w:rsidRPr="000A2BDB">
        <w:t>-</w:t>
      </w:r>
      <w:r w:rsidRPr="000A2BDB">
        <w:t xml:space="preserve">se a entregar ao Investidor </w:t>
      </w:r>
      <w:r w:rsidR="00F66444" w:rsidRPr="000A2BDB">
        <w:t xml:space="preserve">Não </w:t>
      </w:r>
      <w:r w:rsidRPr="000A2BDB">
        <w:t xml:space="preserve">Institucional, sujeito aos termos e condições deste Pedido de Reserva, </w:t>
      </w:r>
      <w:r w:rsidR="00E342B9" w:rsidRPr="000A2BDB">
        <w:t>Ações</w:t>
      </w:r>
      <w:r w:rsidRPr="000A2BDB">
        <w:t xml:space="preserve"> em quantidade a ser apurada nos termos deste Pedido de Reserva.</w:t>
      </w:r>
    </w:p>
    <w:p w:rsidR="00C47417" w:rsidRPr="000A2BDB" w:rsidRDefault="00FC2621" w:rsidP="00F64C24">
      <w:pPr>
        <w:numPr>
          <w:ilvl w:val="0"/>
          <w:numId w:val="4"/>
        </w:numPr>
        <w:tabs>
          <w:tab w:val="clear" w:pos="709"/>
        </w:tabs>
        <w:autoSpaceDE w:val="0"/>
        <w:autoSpaceDN w:val="0"/>
        <w:adjustRightInd w:val="0"/>
        <w:rPr>
          <w:szCs w:val="16"/>
        </w:rPr>
      </w:pPr>
      <w:r w:rsidRPr="000A2BDB">
        <w:t>O preço por Ação ("</w:t>
      </w:r>
      <w:r w:rsidRPr="000A2BDB">
        <w:rPr>
          <w:u w:val="single"/>
        </w:rPr>
        <w:t>Preço por Ação</w:t>
      </w:r>
      <w:r w:rsidRPr="000A2BDB">
        <w:t>") será fixado após a conclusão do procedimento de coleta de intenções de investimento a ser realizado com Investidores Institucionais (conforme definido abaixo) pelos Coordenadores da Oferta, no Brasil, nos termos do Contrato de Distribuição, e pelos Agentes de Colocação Internacional, no exterior, conforme previsto no artigo 23, parágrafo 1º, e no artigo 44 da Instrução CVM 400 ("</w:t>
      </w:r>
      <w:r w:rsidRPr="000A2BDB">
        <w:rPr>
          <w:u w:val="single"/>
        </w:rPr>
        <w:t xml:space="preserve">Procedimento de </w:t>
      </w:r>
      <w:r w:rsidRPr="000A2BDB">
        <w:rPr>
          <w:i/>
          <w:u w:val="single"/>
        </w:rPr>
        <w:t>Bookbuilding</w:t>
      </w:r>
      <w:r w:rsidRPr="000A2BDB">
        <w:t xml:space="preserve">").  </w:t>
      </w:r>
      <w:r w:rsidR="006B398B" w:rsidRPr="000A2BDB">
        <w:t xml:space="preserve">A escolha do critério para determinação do Preço por Ação é justificada na medida em que o preço de mercado das Ações </w:t>
      </w:r>
      <w:r w:rsidR="002E13E1" w:rsidRPr="000A2BDB">
        <w:t xml:space="preserve">a </w:t>
      </w:r>
      <w:r w:rsidR="006B398B" w:rsidRPr="000A2BDB">
        <w:t xml:space="preserve">serem </w:t>
      </w:r>
      <w:r w:rsidR="002C4FE1">
        <w:t>adquiridas</w:t>
      </w:r>
      <w:r w:rsidR="002C4FE1" w:rsidRPr="000A2BDB">
        <w:t xml:space="preserve"> </w:t>
      </w:r>
      <w:r w:rsidR="006B398B" w:rsidRPr="000A2BDB">
        <w:t xml:space="preserve">será aferido de acordo com a realização do Procedimento de </w:t>
      </w:r>
      <w:r w:rsidR="006B398B" w:rsidRPr="000A2BDB">
        <w:rPr>
          <w:i/>
          <w:iCs/>
        </w:rPr>
        <w:t>Bookbuilding</w:t>
      </w:r>
      <w:r w:rsidR="006B398B" w:rsidRPr="000A2BDB">
        <w:t xml:space="preserve">, o qual reflete o valor pelo qual os Investidores Institucionais apresentarão suas intenções de investimento no contexto da Oferta.  </w:t>
      </w:r>
      <w:r w:rsidRPr="000A2BDB">
        <w:rPr>
          <w:b/>
        </w:rPr>
        <w:t>No contexto da Oferta, estima-se que o Preço por Ação estará situado entre R</w:t>
      </w:r>
      <w:r w:rsidR="00022D78" w:rsidRPr="000A2BDB">
        <w:rPr>
          <w:b/>
        </w:rPr>
        <w:t>$</w:t>
      </w:r>
      <w:r w:rsidR="00022D78">
        <w:rPr>
          <w:b/>
        </w:rPr>
        <w:t xml:space="preserve">15,00 </w:t>
      </w:r>
      <w:r w:rsidR="00E50E62" w:rsidRPr="00E50E62">
        <w:rPr>
          <w:b/>
        </w:rPr>
        <w:t>("</w:t>
      </w:r>
      <w:r w:rsidR="00E50E62" w:rsidRPr="00E50E62">
        <w:rPr>
          <w:b/>
          <w:u w:val="single"/>
        </w:rPr>
        <w:t>Valor Míni</w:t>
      </w:r>
      <w:r w:rsidR="00E50E62" w:rsidRPr="00192ADF">
        <w:rPr>
          <w:b/>
          <w:u w:val="single"/>
        </w:rPr>
        <w:t>mo da Faixa de Preço</w:t>
      </w:r>
      <w:r w:rsidR="00E50E62" w:rsidRPr="00192ADF">
        <w:rPr>
          <w:b/>
        </w:rPr>
        <w:t>"</w:t>
      </w:r>
      <w:r w:rsidR="00E50E62" w:rsidRPr="00E50E62">
        <w:rPr>
          <w:b/>
        </w:rPr>
        <w:t>)</w:t>
      </w:r>
      <w:r w:rsidRPr="000A2BDB">
        <w:rPr>
          <w:b/>
        </w:rPr>
        <w:t xml:space="preserve"> e R</w:t>
      </w:r>
      <w:r w:rsidR="00022D78" w:rsidRPr="000A2BDB">
        <w:rPr>
          <w:b/>
        </w:rPr>
        <w:t>$</w:t>
      </w:r>
      <w:r w:rsidR="00022D78">
        <w:rPr>
          <w:b/>
        </w:rPr>
        <w:t xml:space="preserve">19,00 </w:t>
      </w:r>
      <w:r w:rsidR="009F0006">
        <w:rPr>
          <w:b/>
        </w:rPr>
        <w:t>("</w:t>
      </w:r>
      <w:r w:rsidR="009F0006">
        <w:rPr>
          <w:b/>
          <w:u w:val="single"/>
        </w:rPr>
        <w:t>Valor Máximo da Faixa de Preço</w:t>
      </w:r>
      <w:r w:rsidR="009F0006">
        <w:rPr>
          <w:b/>
        </w:rPr>
        <w:t>")</w:t>
      </w:r>
      <w:r w:rsidRPr="000A2BDB">
        <w:rPr>
          <w:b/>
        </w:rPr>
        <w:t xml:space="preserve">, podendo, no entanto, ser fixado acima ou abaixo dessa faixa indicativa. </w:t>
      </w:r>
      <w:r w:rsidR="0072011E">
        <w:rPr>
          <w:b/>
        </w:rPr>
        <w:t>N</w:t>
      </w:r>
      <w:r w:rsidR="0072011E" w:rsidRPr="00D06829">
        <w:rPr>
          <w:b/>
          <w:bCs/>
        </w:rPr>
        <w:t>os termos do artigo 6</w:t>
      </w:r>
      <w:r w:rsidR="0072011E">
        <w:rPr>
          <w:b/>
          <w:bCs/>
        </w:rPr>
        <w:t>º</w:t>
      </w:r>
      <w:r w:rsidR="0072011E" w:rsidRPr="00D06829">
        <w:rPr>
          <w:b/>
          <w:bCs/>
        </w:rPr>
        <w:t xml:space="preserve"> do Anexo II do </w:t>
      </w:r>
      <w:r w:rsidR="0072011E">
        <w:rPr>
          <w:b/>
          <w:bCs/>
        </w:rPr>
        <w:t>"</w:t>
      </w:r>
      <w:r w:rsidR="0072011E" w:rsidRPr="00D06829">
        <w:rPr>
          <w:b/>
          <w:bCs/>
        </w:rPr>
        <w:t>Código ANBIMA de Regulação e Melhores Práticas para Ofertas Públicas de Distribuição e Aquisição de Valores Mobiliários</w:t>
      </w:r>
      <w:r w:rsidR="0072011E">
        <w:rPr>
          <w:b/>
          <w:bCs/>
        </w:rPr>
        <w:t xml:space="preserve">" </w:t>
      </w:r>
      <w:r w:rsidR="0072011E" w:rsidRPr="00D06829">
        <w:rPr>
          <w:b/>
          <w:bCs/>
        </w:rPr>
        <w:t>(</w:t>
      </w:r>
      <w:r w:rsidR="0072011E">
        <w:rPr>
          <w:b/>
          <w:bCs/>
        </w:rPr>
        <w:t>"</w:t>
      </w:r>
      <w:r w:rsidR="0072011E" w:rsidRPr="00B553C6">
        <w:rPr>
          <w:b/>
          <w:bCs/>
          <w:u w:val="single"/>
        </w:rPr>
        <w:t>Código ANBIMA</w:t>
      </w:r>
      <w:r w:rsidR="0072011E">
        <w:rPr>
          <w:b/>
          <w:bCs/>
        </w:rPr>
        <w:t>"</w:t>
      </w:r>
      <w:r w:rsidR="0072011E" w:rsidRPr="00D06829">
        <w:rPr>
          <w:b/>
          <w:bCs/>
        </w:rPr>
        <w:t xml:space="preserve">) e do </w:t>
      </w:r>
      <w:r w:rsidR="0072011E" w:rsidRPr="00ED0A9F">
        <w:rPr>
          <w:b/>
          <w:bCs/>
        </w:rPr>
        <w:t>Ofício-Circular n</w:t>
      </w:r>
      <w:r w:rsidR="0072011E">
        <w:rPr>
          <w:b/>
          <w:bCs/>
        </w:rPr>
        <w:t>.</w:t>
      </w:r>
      <w:r w:rsidR="0072011E" w:rsidRPr="00ED0A9F">
        <w:rPr>
          <w:b/>
          <w:bCs/>
        </w:rPr>
        <w:t>º</w:t>
      </w:r>
      <w:r w:rsidR="0072011E">
        <w:rPr>
          <w:b/>
          <w:bCs/>
        </w:rPr>
        <w:t> </w:t>
      </w:r>
      <w:r w:rsidR="0072011E" w:rsidRPr="00ED0A9F">
        <w:rPr>
          <w:b/>
          <w:bCs/>
        </w:rPr>
        <w:t xml:space="preserve">01/2017/CVM/SRE, </w:t>
      </w:r>
      <w:r w:rsidR="0072011E">
        <w:rPr>
          <w:b/>
          <w:bCs/>
        </w:rPr>
        <w:t xml:space="preserve">de </w:t>
      </w:r>
      <w:proofErr w:type="gramStart"/>
      <w:r w:rsidR="0072011E" w:rsidRPr="00ED0A9F">
        <w:rPr>
          <w:b/>
          <w:bCs/>
        </w:rPr>
        <w:t>6</w:t>
      </w:r>
      <w:proofErr w:type="gramEnd"/>
      <w:r w:rsidR="0072011E" w:rsidRPr="00ED0A9F">
        <w:rPr>
          <w:b/>
          <w:bCs/>
        </w:rPr>
        <w:t xml:space="preserve"> de março de 2017</w:t>
      </w:r>
      <w:r w:rsidR="0072011E">
        <w:rPr>
          <w:b/>
          <w:bCs/>
        </w:rPr>
        <w:t xml:space="preserve"> ("</w:t>
      </w:r>
      <w:r w:rsidR="0072011E" w:rsidRPr="00B553C6">
        <w:rPr>
          <w:b/>
          <w:bCs/>
          <w:u w:val="single"/>
        </w:rPr>
        <w:t>Ofício-Circular CVM/SR</w:t>
      </w:r>
      <w:r w:rsidR="0072011E">
        <w:rPr>
          <w:b/>
          <w:bCs/>
          <w:u w:val="single"/>
        </w:rPr>
        <w:t>E</w:t>
      </w:r>
      <w:r w:rsidR="0072011E">
        <w:rPr>
          <w:b/>
          <w:bCs/>
        </w:rPr>
        <w:t>")</w:t>
      </w:r>
      <w:r w:rsidR="0072011E" w:rsidRPr="00D06829">
        <w:rPr>
          <w:b/>
          <w:bCs/>
        </w:rPr>
        <w:t>,</w:t>
      </w:r>
      <w:r w:rsidR="0072011E">
        <w:rPr>
          <w:b/>
          <w:bCs/>
        </w:rPr>
        <w:t xml:space="preserve"> </w:t>
      </w:r>
      <w:r w:rsidR="0072011E">
        <w:rPr>
          <w:b/>
        </w:rPr>
        <w:t>n</w:t>
      </w:r>
      <w:r w:rsidRPr="000A2BDB">
        <w:rPr>
          <w:b/>
        </w:rPr>
        <w:t>a hipótese d</w:t>
      </w:r>
      <w:r w:rsidR="0050485B" w:rsidRPr="000A2BDB">
        <w:rPr>
          <w:b/>
        </w:rPr>
        <w:t xml:space="preserve">e </w:t>
      </w:r>
      <w:r w:rsidRPr="000A2BDB">
        <w:rPr>
          <w:b/>
        </w:rPr>
        <w:t xml:space="preserve">o Preço por Ação ser fixado acima ou abaixo dessa faixa indicativa, </w:t>
      </w:r>
      <w:r w:rsidR="001D77D8" w:rsidRPr="000A2BDB">
        <w:rPr>
          <w:b/>
        </w:rPr>
        <w:t>este</w:t>
      </w:r>
      <w:r w:rsidRPr="000A2BDB">
        <w:rPr>
          <w:b/>
        </w:rPr>
        <w:t xml:space="preserve"> Pedido de Reserva ser</w:t>
      </w:r>
      <w:r w:rsidR="001D77D8" w:rsidRPr="000A2BDB">
        <w:rPr>
          <w:b/>
        </w:rPr>
        <w:t>á</w:t>
      </w:r>
      <w:r w:rsidRPr="000A2BDB">
        <w:rPr>
          <w:b/>
        </w:rPr>
        <w:t xml:space="preserve"> normalmente considerado e processado, observada a condição de eficácia indicada </w:t>
      </w:r>
      <w:r w:rsidR="00863612" w:rsidRPr="000A2BDB">
        <w:rPr>
          <w:b/>
        </w:rPr>
        <w:t>na Cláusula </w:t>
      </w:r>
      <w:r w:rsidR="00E9055C" w:rsidRPr="000A2BDB">
        <w:rPr>
          <w:b/>
        </w:rPr>
        <w:fldChar w:fldCharType="begin"/>
      </w:r>
      <w:r w:rsidR="00E9055C" w:rsidRPr="000A2BDB">
        <w:rPr>
          <w:b/>
        </w:rPr>
        <w:instrText xml:space="preserve"> REF _Ref426536770 \r \p \h </w:instrText>
      </w:r>
      <w:r w:rsidR="00C65F4E" w:rsidRPr="000A2BDB">
        <w:rPr>
          <w:b/>
        </w:rPr>
        <w:instrText xml:space="preserve"> \* MERGEFORMAT </w:instrText>
      </w:r>
      <w:r w:rsidR="00E9055C" w:rsidRPr="000A2BDB">
        <w:rPr>
          <w:b/>
        </w:rPr>
      </w:r>
      <w:r w:rsidR="00E9055C" w:rsidRPr="000A2BDB">
        <w:rPr>
          <w:b/>
        </w:rPr>
        <w:fldChar w:fldCharType="separate"/>
      </w:r>
      <w:r w:rsidR="005F268C">
        <w:rPr>
          <w:b/>
        </w:rPr>
        <w:t>5 abaixo</w:t>
      </w:r>
      <w:r w:rsidR="00E9055C" w:rsidRPr="000A2BDB">
        <w:rPr>
          <w:b/>
        </w:rPr>
        <w:fldChar w:fldCharType="end"/>
      </w:r>
      <w:r w:rsidRPr="000A2BDB">
        <w:rPr>
          <w:b/>
        </w:rPr>
        <w:t>, inciso</w:t>
      </w:r>
      <w:r w:rsidR="00863612" w:rsidRPr="000A2BDB">
        <w:rPr>
          <w:b/>
        </w:rPr>
        <w:t> </w:t>
      </w:r>
      <w:r w:rsidR="00330A71">
        <w:rPr>
          <w:b/>
        </w:rPr>
        <w:t>I</w:t>
      </w:r>
      <w:r w:rsidR="00597DF7">
        <w:rPr>
          <w:b/>
        </w:rPr>
        <w:t>, exceto se o P</w:t>
      </w:r>
      <w:r w:rsidR="00B904E8">
        <w:rPr>
          <w:b/>
        </w:rPr>
        <w:t>reço por Ação for fixado em valor inferior ao valor que resultar da subtração, do Valor Mínimo da Faixa de Preço, do valor correspondente a 20% do Valor Máximo da Faixa de Preço, o que será considerado modificação da Oferta</w:t>
      </w:r>
      <w:r w:rsidR="008820C4">
        <w:rPr>
          <w:b/>
        </w:rPr>
        <w:t>, nos termos do artigo 27 da Instrução CVM 400, podendo, os Investidores Não Institucionais (conforme definido abaixo), nesse caso, desistir dos respectivos Pedidos de Reserva</w:t>
      </w:r>
      <w:r w:rsidR="008C1511">
        <w:rPr>
          <w:b/>
        </w:rPr>
        <w:t xml:space="preserve">, de acordo com o disposto no item </w:t>
      </w:r>
      <w:r w:rsidR="00FB7285">
        <w:rPr>
          <w:b/>
        </w:rPr>
        <w:fldChar w:fldCharType="begin"/>
      </w:r>
      <w:r w:rsidR="00FB7285">
        <w:rPr>
          <w:b/>
        </w:rPr>
        <w:instrText xml:space="preserve"> REF _Ref426536770 \n \p \h </w:instrText>
      </w:r>
      <w:r w:rsidR="00FB7285">
        <w:rPr>
          <w:b/>
        </w:rPr>
      </w:r>
      <w:r w:rsidR="00FB7285">
        <w:rPr>
          <w:b/>
        </w:rPr>
        <w:fldChar w:fldCharType="separate"/>
      </w:r>
      <w:r w:rsidR="005F268C">
        <w:rPr>
          <w:b/>
        </w:rPr>
        <w:t>5 abaixo</w:t>
      </w:r>
      <w:r w:rsidR="00FB7285">
        <w:rPr>
          <w:b/>
        </w:rPr>
        <w:fldChar w:fldCharType="end"/>
      </w:r>
      <w:r w:rsidR="008C1511">
        <w:rPr>
          <w:b/>
        </w:rPr>
        <w:t xml:space="preserve">, inciso </w:t>
      </w:r>
      <w:r w:rsidR="00FB7285">
        <w:rPr>
          <w:b/>
        </w:rPr>
        <w:fldChar w:fldCharType="begin"/>
      </w:r>
      <w:r w:rsidR="00FB7285">
        <w:rPr>
          <w:b/>
        </w:rPr>
        <w:instrText xml:space="preserve"> REF _Ref127613088 \n \h </w:instrText>
      </w:r>
      <w:r w:rsidR="00FB7285">
        <w:rPr>
          <w:b/>
        </w:rPr>
      </w:r>
      <w:r w:rsidR="00FB7285">
        <w:rPr>
          <w:b/>
        </w:rPr>
        <w:fldChar w:fldCharType="separate"/>
      </w:r>
      <w:r w:rsidR="005F268C">
        <w:rPr>
          <w:b/>
        </w:rPr>
        <w:t>X</w:t>
      </w:r>
      <w:r w:rsidR="00FB7285">
        <w:rPr>
          <w:b/>
        </w:rPr>
        <w:fldChar w:fldCharType="end"/>
      </w:r>
      <w:r w:rsidR="008C1511">
        <w:rPr>
          <w:b/>
        </w:rPr>
        <w:t>. Para informações sobre "Procedimento da Oferta", "Alteração das Circunstâncias</w:t>
      </w:r>
      <w:r w:rsidR="00FD6EC1">
        <w:rPr>
          <w:b/>
        </w:rPr>
        <w:t>, Revogação ou Modificaç</w:t>
      </w:r>
      <w:r w:rsidR="000F0B1C">
        <w:rPr>
          <w:b/>
        </w:rPr>
        <w:t xml:space="preserve">ão da Oferta", "Suspensão e Cancelamento da Oferta" e </w:t>
      </w:r>
      <w:r w:rsidR="003205DF">
        <w:rPr>
          <w:b/>
        </w:rPr>
        <w:t xml:space="preserve">"Inadequação da Oferta a Determinados Investidores", consulte o Prospecto </w:t>
      </w:r>
      <w:r w:rsidR="00B7127B">
        <w:rPr>
          <w:b/>
        </w:rPr>
        <w:t>Preliminar</w:t>
      </w:r>
      <w:r w:rsidR="00D23CEF">
        <w:rPr>
          <w:b/>
        </w:rPr>
        <w:t xml:space="preserve"> (conforme definido abaixo).</w:t>
      </w:r>
      <w:r w:rsidR="00FF7C9A">
        <w:rPr>
          <w:b/>
        </w:rPr>
        <w:t xml:space="preserve"> </w:t>
      </w:r>
      <w:r w:rsidRPr="000A2BDB">
        <w:rPr>
          <w:b/>
          <w:szCs w:val="20"/>
        </w:rPr>
        <w:t>Os Investidores Não Institucionais</w:t>
      </w:r>
      <w:r w:rsidR="00FF7C9A">
        <w:rPr>
          <w:b/>
          <w:szCs w:val="20"/>
        </w:rPr>
        <w:t xml:space="preserve"> que aderirem à Oferta de Varejo</w:t>
      </w:r>
      <w:r w:rsidRPr="000A2BDB">
        <w:rPr>
          <w:b/>
          <w:szCs w:val="20"/>
        </w:rPr>
        <w:t xml:space="preserve"> não participarão do Procedimento de </w:t>
      </w:r>
      <w:r w:rsidRPr="000A2BDB">
        <w:rPr>
          <w:b/>
          <w:i/>
          <w:iCs/>
          <w:szCs w:val="20"/>
        </w:rPr>
        <w:t>Bookbuilding</w:t>
      </w:r>
      <w:r w:rsidRPr="000A2BDB">
        <w:rPr>
          <w:b/>
          <w:iCs/>
          <w:szCs w:val="20"/>
        </w:rPr>
        <w:t xml:space="preserve">, e, portanto, </w:t>
      </w:r>
      <w:r w:rsidRPr="000A2BDB">
        <w:rPr>
          <w:b/>
        </w:rPr>
        <w:t>não participarão d</w:t>
      </w:r>
      <w:r w:rsidRPr="000A2BDB">
        <w:rPr>
          <w:b/>
          <w:szCs w:val="20"/>
        </w:rPr>
        <w:t>a fixação do Preço por Ação</w:t>
      </w:r>
      <w:r w:rsidRPr="000A2BDB">
        <w:rPr>
          <w:b/>
        </w:rPr>
        <w:t>.</w:t>
      </w:r>
      <w:bookmarkStart w:id="22" w:name="_Ref130232817"/>
      <w:bookmarkStart w:id="23" w:name="_Ref127616748"/>
      <w:bookmarkStart w:id="24" w:name="_DV_C107"/>
    </w:p>
    <w:p w:rsidR="00CF35CA" w:rsidRPr="000A2BDB" w:rsidRDefault="00CF35CA" w:rsidP="008346F0">
      <w:pPr>
        <w:numPr>
          <w:ilvl w:val="1"/>
          <w:numId w:val="4"/>
        </w:numPr>
        <w:tabs>
          <w:tab w:val="clear" w:pos="709"/>
        </w:tabs>
        <w:autoSpaceDE w:val="0"/>
        <w:autoSpaceDN w:val="0"/>
        <w:adjustRightInd w:val="0"/>
        <w:rPr>
          <w:szCs w:val="16"/>
        </w:rPr>
      </w:pPr>
      <w:bookmarkStart w:id="25" w:name="_Ref427252844"/>
      <w:r w:rsidRPr="000A2BDB">
        <w:rPr>
          <w:lang w:eastAsia="en-US"/>
        </w:rPr>
        <w:t>Poderá ser aceita a participação de Investi</w:t>
      </w:r>
      <w:r w:rsidR="00C13620" w:rsidRPr="000A2BDB">
        <w:rPr>
          <w:lang w:eastAsia="en-US"/>
        </w:rPr>
        <w:t>dores Institucionais que sejam</w:t>
      </w:r>
      <w:r w:rsidR="008806CD" w:rsidRPr="008806CD">
        <w:rPr>
          <w:lang w:eastAsia="en-US"/>
        </w:rPr>
        <w:t>, nos termos do artigo 55 da Instrução CVM 400 e da Instrução CVM 505</w:t>
      </w:r>
      <w:r w:rsidR="00C13620" w:rsidRPr="000A2BDB">
        <w:rPr>
          <w:lang w:eastAsia="en-US"/>
        </w:rPr>
        <w:t xml:space="preserve"> </w:t>
      </w:r>
      <w:r w:rsidR="00883827" w:rsidRPr="000A2BDB">
        <w:rPr>
          <w:lang w:eastAsia="en-US"/>
        </w:rPr>
        <w:t>(a) controladores ou administradores da Companhia ou outras pessoas vinculadas à Oferta, bem como seus cônjuges ou companheiros, seus ascendentes, descendentes e colaterais até o segundo grau; (b) controladores ou administradores das Instituições Participantes da Oferta; (c) empregados, operadores e demais prepostos das Instituições Participantes da Oferta diretamente envolvidos na estruturação da Oferta; (d) agentes autônomos que prestem serviços às Instituições Participantes da Oferta</w:t>
      </w:r>
      <w:r w:rsidR="00E83EF3" w:rsidRPr="00E83EF3">
        <w:rPr>
          <w:lang w:eastAsia="en-US"/>
        </w:rPr>
        <w:t>, desde que diretamente envolvidos na Oferta</w:t>
      </w:r>
      <w:r w:rsidR="00883827" w:rsidRPr="000A2BDB">
        <w:rPr>
          <w:lang w:eastAsia="en-US"/>
        </w:rPr>
        <w:t>; (e) demais profissionais que mantenham, com as Instituições Participantes da Oferta, contrato de prestação de serviços diretamente relacionados à atividade de intermediação ou de suporte operacional no âmbito da Oferta; (f) sociedades controladas, direta ou indiretamente, pelas Instituições Participantes da Oferta</w:t>
      </w:r>
      <w:r w:rsidR="00E83EF3" w:rsidRPr="00E83EF3">
        <w:rPr>
          <w:lang w:eastAsia="en-US"/>
        </w:rPr>
        <w:t>, desde que diretamente envolvidos na Oferta</w:t>
      </w:r>
      <w:r w:rsidR="00883827" w:rsidRPr="000A2BDB">
        <w:rPr>
          <w:lang w:eastAsia="en-US"/>
        </w:rPr>
        <w:t xml:space="preserve">; (g) sociedades controladas, direta ou indiretamente, por pessoas vinculadas às Instituições Participantes da Oferta, desde que diretamente envolvidos na Oferta; (h) cônjuge ou companheiro e filhos menores das pessoas mencionadas nas alíneas (b) a (e) acima; e (i) clubes e fundos de investimento cuja maioria das cotas pertença a pessoas vinculadas, salvo se geridos discricionariamente por terceiros não vinculados </w:t>
      </w:r>
      <w:r w:rsidR="00883827" w:rsidRPr="000A2BDB">
        <w:rPr>
          <w:szCs w:val="26"/>
        </w:rPr>
        <w:t>(em conjunto, "</w:t>
      </w:r>
      <w:r w:rsidR="00883827" w:rsidRPr="000A2BDB">
        <w:rPr>
          <w:szCs w:val="26"/>
          <w:u w:val="single"/>
        </w:rPr>
        <w:t>Pessoas Vinculadas</w:t>
      </w:r>
      <w:r w:rsidR="00883827" w:rsidRPr="000A2BDB">
        <w:rPr>
          <w:szCs w:val="26"/>
        </w:rPr>
        <w:t>")</w:t>
      </w:r>
      <w:r w:rsidRPr="000A2BDB">
        <w:rPr>
          <w:lang w:eastAsia="en-US"/>
        </w:rPr>
        <w:t xml:space="preserve">, no processo de fixação do Preço por Ação, mediante a participação destes no Procedimento de </w:t>
      </w:r>
      <w:r w:rsidRPr="000A2BDB">
        <w:rPr>
          <w:i/>
          <w:lang w:eastAsia="en-US"/>
        </w:rPr>
        <w:t>Bookbuilding</w:t>
      </w:r>
      <w:r w:rsidRPr="000A2BDB">
        <w:rPr>
          <w:szCs w:val="20"/>
        </w:rPr>
        <w:t xml:space="preserve">, até o limite máximo de </w:t>
      </w:r>
      <w:r w:rsidR="00F32232">
        <w:rPr>
          <w:szCs w:val="20"/>
        </w:rPr>
        <w:t>20</w:t>
      </w:r>
      <w:r w:rsidRPr="000A2BDB">
        <w:rPr>
          <w:szCs w:val="20"/>
        </w:rPr>
        <w:t>% das Ações inicialmente ofertadas (sem considerar as Ações do Lote Suplementar e as Ações Adicionais)</w:t>
      </w:r>
      <w:r w:rsidRPr="000A2BDB">
        <w:rPr>
          <w:lang w:eastAsia="en-US"/>
        </w:rPr>
        <w:t xml:space="preserve">.  </w:t>
      </w:r>
      <w:r w:rsidRPr="000A2BDB">
        <w:rPr>
          <w:szCs w:val="20"/>
        </w:rPr>
        <w:t xml:space="preserve">Caso seja verificado excesso de demanda </w:t>
      </w:r>
      <w:r w:rsidRPr="000A2BDB">
        <w:rPr>
          <w:szCs w:val="16"/>
        </w:rPr>
        <w:t xml:space="preserve">superior em um terço à quantidade de </w:t>
      </w:r>
      <w:r w:rsidRPr="000A2BDB">
        <w:rPr>
          <w:szCs w:val="16"/>
          <w:lang w:eastAsia="en-US"/>
        </w:rPr>
        <w:t>Ações inicialmente ofertadas (sem considerar as Ações do Lote Suplementar e as Ações Adicionais)</w:t>
      </w:r>
      <w:r w:rsidRPr="000A2BDB">
        <w:rPr>
          <w:szCs w:val="16"/>
        </w:rPr>
        <w:t xml:space="preserve">, será vedada a colocação de Ações aos Investidores Institucionais que sejam Pessoas Vinculadas, sendo suas intenções de investimento automaticamente canceladas.  </w:t>
      </w:r>
      <w:r w:rsidRPr="000A2BDB">
        <w:rPr>
          <w:bCs/>
          <w:szCs w:val="16"/>
        </w:rPr>
        <w:t xml:space="preserve">Os investimentos realizados </w:t>
      </w:r>
      <w:r w:rsidRPr="000A2BDB">
        <w:rPr>
          <w:szCs w:val="16"/>
        </w:rPr>
        <w:t xml:space="preserve">pelas pessoas mencionadas no artigo 48 da Instrução CVM 400 </w:t>
      </w:r>
      <w:r w:rsidRPr="000A2BDB">
        <w:rPr>
          <w:bCs/>
          <w:szCs w:val="16"/>
        </w:rPr>
        <w:t>para proteção (</w:t>
      </w:r>
      <w:r w:rsidRPr="000A2BDB">
        <w:rPr>
          <w:bCs/>
          <w:i/>
          <w:szCs w:val="16"/>
        </w:rPr>
        <w:t>hedge</w:t>
      </w:r>
      <w:r w:rsidRPr="000A2BDB">
        <w:rPr>
          <w:bCs/>
          <w:szCs w:val="16"/>
        </w:rPr>
        <w:t xml:space="preserve">) de operações com derivativos </w:t>
      </w:r>
      <w:r w:rsidR="0050485B" w:rsidRPr="000A2BDB">
        <w:rPr>
          <w:bCs/>
          <w:szCs w:val="16"/>
        </w:rPr>
        <w:t xml:space="preserve">(incluindo operações de </w:t>
      </w:r>
      <w:r w:rsidR="0050485B" w:rsidRPr="000A2BDB">
        <w:rPr>
          <w:i/>
          <w:iCs/>
          <w:szCs w:val="16"/>
        </w:rPr>
        <w:t xml:space="preserve">total </w:t>
      </w:r>
      <w:proofErr w:type="spellStart"/>
      <w:r w:rsidR="0050485B" w:rsidRPr="000A2BDB">
        <w:rPr>
          <w:i/>
          <w:iCs/>
          <w:szCs w:val="16"/>
        </w:rPr>
        <w:t>return</w:t>
      </w:r>
      <w:proofErr w:type="spellEnd"/>
      <w:r w:rsidR="0050485B" w:rsidRPr="000A2BDB">
        <w:rPr>
          <w:i/>
          <w:iCs/>
          <w:szCs w:val="16"/>
        </w:rPr>
        <w:t xml:space="preserve"> swap</w:t>
      </w:r>
      <w:r w:rsidR="0050485B" w:rsidRPr="000A2BDB">
        <w:rPr>
          <w:iCs/>
          <w:szCs w:val="16"/>
        </w:rPr>
        <w:t xml:space="preserve">) </w:t>
      </w:r>
      <w:r w:rsidRPr="000A2BDB">
        <w:rPr>
          <w:szCs w:val="16"/>
        </w:rPr>
        <w:t>contratadas com terceiros</w:t>
      </w:r>
      <w:r w:rsidRPr="000A2BDB">
        <w:t xml:space="preserve">, </w:t>
      </w:r>
      <w:r w:rsidRPr="000A2BDB">
        <w:rPr>
          <w:bCs/>
          <w:szCs w:val="20"/>
        </w:rPr>
        <w:t>tendo ações ordinárias de emissão da Companhia como referência,</w:t>
      </w:r>
      <w:r w:rsidRPr="000A2BDB">
        <w:t xml:space="preserve"> são permitidos na forma do artigo 48 da Instrução CVM 400 e </w:t>
      </w:r>
      <w:r w:rsidRPr="000A2BDB">
        <w:rPr>
          <w:bCs/>
          <w:szCs w:val="20"/>
        </w:rPr>
        <w:t>não serão considerados investimentos reali</w:t>
      </w:r>
      <w:r w:rsidRPr="000A2BDB">
        <w:t>zados</w:t>
      </w:r>
      <w:r w:rsidRPr="000A2BDB">
        <w:rPr>
          <w:bCs/>
          <w:szCs w:val="20"/>
        </w:rPr>
        <w:t xml:space="preserve"> por Pessoas Vinculadas para os fins </w:t>
      </w:r>
      <w:r w:rsidRPr="000A2BDB">
        <w:t>do artigo 55 da Instrução CVM 400, desde que tais terceiros não sejam Pessoas Vinculadas</w:t>
      </w:r>
      <w:r w:rsidRPr="000A2BDB">
        <w:rPr>
          <w:bCs/>
          <w:szCs w:val="20"/>
        </w:rPr>
        <w:t>.</w:t>
      </w:r>
      <w:r w:rsidRPr="000A2BDB">
        <w:rPr>
          <w:lang w:eastAsia="en-US"/>
        </w:rPr>
        <w:t xml:space="preserve">  </w:t>
      </w:r>
      <w:r w:rsidRPr="000A2BDB">
        <w:rPr>
          <w:b/>
          <w:bCs/>
          <w:lang w:eastAsia="en-US"/>
        </w:rPr>
        <w:t xml:space="preserve">A participação de Investidores Institucionais que sejam Pessoas Vinculadas no Procedimento de </w:t>
      </w:r>
      <w:r w:rsidRPr="000A2BDB">
        <w:rPr>
          <w:b/>
          <w:bCs/>
          <w:i/>
          <w:lang w:eastAsia="en-US"/>
        </w:rPr>
        <w:t>Bookbuilding</w:t>
      </w:r>
      <w:r w:rsidRPr="000A2BDB">
        <w:rPr>
          <w:b/>
          <w:bCs/>
          <w:lang w:eastAsia="en-US"/>
        </w:rPr>
        <w:t xml:space="preserve"> poderá impactar adversamente a formação do Preço por Ação, e o investimento nas Ações por Investidores Institucionais que sejam Pessoas Vinculadas poderá promover redução da liquidez das ações ordinárias de emissão da Companhia no mercado secundário.  </w:t>
      </w:r>
      <w:r w:rsidRPr="000A2BDB">
        <w:rPr>
          <w:b/>
          <w:bCs/>
          <w:szCs w:val="20"/>
          <w:lang w:eastAsia="en-US"/>
        </w:rPr>
        <w:t xml:space="preserve">Para informações adicionais, veja a seção </w:t>
      </w:r>
      <w:r w:rsidR="006C27BE" w:rsidRPr="000A2BDB">
        <w:rPr>
          <w:b/>
          <w:bCs/>
          <w:szCs w:val="20"/>
          <w:lang w:eastAsia="en-US"/>
        </w:rPr>
        <w:t xml:space="preserve">"Fatores de Risco </w:t>
      </w:r>
      <w:r w:rsidR="0029368E" w:rsidRPr="000A2BDB">
        <w:rPr>
          <w:b/>
          <w:bCs/>
          <w:szCs w:val="20"/>
          <w:lang w:eastAsia="en-US"/>
        </w:rPr>
        <w:t xml:space="preserve">relativos </w:t>
      </w:r>
      <w:r w:rsidR="006C27BE" w:rsidRPr="000A2BDB">
        <w:rPr>
          <w:b/>
          <w:bCs/>
          <w:szCs w:val="20"/>
          <w:lang w:eastAsia="en-US"/>
        </w:rPr>
        <w:t xml:space="preserve">à Oferta e às Ações– </w:t>
      </w:r>
      <w:r w:rsidR="006C27BE" w:rsidRPr="000A2BDB">
        <w:rPr>
          <w:b/>
          <w:bCs/>
          <w:i/>
          <w:lang w:eastAsia="en-US"/>
        </w:rPr>
        <w:t xml:space="preserve">A participação de Investidores Institucionais que sejam Pessoas Vinculadas no Procedimento de </w:t>
      </w:r>
      <w:r w:rsidR="006C27BE" w:rsidRPr="009907CE">
        <w:rPr>
          <w:b/>
          <w:bCs/>
          <w:i/>
          <w:lang w:eastAsia="en-US"/>
        </w:rPr>
        <w:t>Bookbuilding</w:t>
      </w:r>
      <w:r w:rsidR="006C27BE" w:rsidRPr="000A2BDB">
        <w:rPr>
          <w:b/>
          <w:bCs/>
          <w:i/>
          <w:lang w:eastAsia="en-US"/>
        </w:rPr>
        <w:t xml:space="preserve"> poderá impactar adversamente a formação do Preço por Ação, e o investimento nas Ações por Investidores Institucionais que sejam Pessoas Vinculadas poderá promover redução da liquidez das ações ordinárias de emissão </w:t>
      </w:r>
      <w:r w:rsidR="007D2FFF" w:rsidRPr="000A2BDB">
        <w:rPr>
          <w:b/>
          <w:bCs/>
          <w:i/>
          <w:lang w:eastAsia="en-US"/>
        </w:rPr>
        <w:t xml:space="preserve">da Companhia </w:t>
      </w:r>
      <w:r w:rsidR="006C27BE" w:rsidRPr="000A2BDB">
        <w:rPr>
          <w:b/>
          <w:bCs/>
          <w:i/>
          <w:lang w:eastAsia="en-US"/>
        </w:rPr>
        <w:t>no mercado secundário</w:t>
      </w:r>
      <w:r w:rsidR="006C27BE" w:rsidRPr="000A2BDB">
        <w:rPr>
          <w:b/>
          <w:i/>
        </w:rPr>
        <w:t xml:space="preserve">", </w:t>
      </w:r>
      <w:r w:rsidR="006C27BE" w:rsidRPr="000A2BDB">
        <w:rPr>
          <w:b/>
        </w:rPr>
        <w:t>do Prospecto Preliminar</w:t>
      </w:r>
      <w:r w:rsidRPr="000A2BDB">
        <w:rPr>
          <w:b/>
        </w:rPr>
        <w:t>.</w:t>
      </w:r>
      <w:bookmarkEnd w:id="25"/>
    </w:p>
    <w:p w:rsidR="001E1691" w:rsidRDefault="00CF35CA" w:rsidP="008346F0">
      <w:pPr>
        <w:numPr>
          <w:ilvl w:val="0"/>
          <w:numId w:val="4"/>
        </w:numPr>
        <w:tabs>
          <w:tab w:val="clear" w:pos="709"/>
        </w:tabs>
        <w:autoSpaceDE w:val="0"/>
        <w:autoSpaceDN w:val="0"/>
        <w:adjustRightInd w:val="0"/>
        <w:rPr>
          <w:szCs w:val="20"/>
        </w:rPr>
      </w:pPr>
      <w:bookmarkStart w:id="26" w:name="_Ref360613229"/>
      <w:r w:rsidRPr="000A2BDB">
        <w:rPr>
          <w:szCs w:val="20"/>
        </w:rPr>
        <w:t>No contexto da Oferta de Varejo, o montante de, no mínimo, 10%, e, a critério dos Coordenadores da Oferta</w:t>
      </w:r>
      <w:r w:rsidR="00291587">
        <w:rPr>
          <w:szCs w:val="20"/>
        </w:rPr>
        <w:t xml:space="preserve"> e do Acionista Vendedor</w:t>
      </w:r>
      <w:r w:rsidRPr="000A2BDB">
        <w:rPr>
          <w:szCs w:val="20"/>
        </w:rPr>
        <w:t xml:space="preserve">, o montante de, no máximo, </w:t>
      </w:r>
      <w:r w:rsidR="00F05B96">
        <w:rPr>
          <w:szCs w:val="20"/>
        </w:rPr>
        <w:t>20</w:t>
      </w:r>
      <w:r w:rsidRPr="000A2BDB">
        <w:rPr>
          <w:szCs w:val="20"/>
        </w:rPr>
        <w:t>%, do total das Ações</w:t>
      </w:r>
      <w:r w:rsidR="0029368E" w:rsidRPr="000A2BDB">
        <w:rPr>
          <w:szCs w:val="20"/>
        </w:rPr>
        <w:t xml:space="preserve"> (considerando as</w:t>
      </w:r>
      <w:r w:rsidRPr="000A2BDB">
        <w:rPr>
          <w:szCs w:val="20"/>
        </w:rPr>
        <w:t xml:space="preserve"> Ações do Lote Suplementar e as Ações Adicionais</w:t>
      </w:r>
      <w:r w:rsidR="00DF52CB" w:rsidRPr="000A2BDB">
        <w:rPr>
          <w:szCs w:val="20"/>
        </w:rPr>
        <w:t>)</w:t>
      </w:r>
      <w:r w:rsidRPr="000A2BDB">
        <w:rPr>
          <w:szCs w:val="20"/>
        </w:rPr>
        <w:t xml:space="preserve"> será destinado prioritariamente à colocação pública para Investidores Não Institucionais que </w:t>
      </w:r>
      <w:r w:rsidR="009F1451" w:rsidRPr="000A2BDB">
        <w:rPr>
          <w:szCs w:val="20"/>
        </w:rPr>
        <w:t>realizarem</w:t>
      </w:r>
      <w:r w:rsidRPr="000A2BDB">
        <w:rPr>
          <w:szCs w:val="20"/>
        </w:rPr>
        <w:t xml:space="preserve"> Pedido de Reserva</w:t>
      </w:r>
      <w:r w:rsidR="006D3726" w:rsidRPr="000A2BDB">
        <w:rPr>
          <w:szCs w:val="20"/>
        </w:rPr>
        <w:t xml:space="preserve">, </w:t>
      </w:r>
      <w:r w:rsidRPr="000A2BDB">
        <w:rPr>
          <w:szCs w:val="20"/>
        </w:rPr>
        <w:t xml:space="preserve">de acordo com as condições </w:t>
      </w:r>
      <w:r w:rsidR="00921C98" w:rsidRPr="000A2BDB">
        <w:rPr>
          <w:szCs w:val="20"/>
        </w:rPr>
        <w:t>aqui</w:t>
      </w:r>
      <w:r w:rsidRPr="000A2BDB">
        <w:rPr>
          <w:szCs w:val="20"/>
        </w:rPr>
        <w:t xml:space="preserve"> previstas e o procedimento indicado</w:t>
      </w:r>
      <w:r w:rsidR="005201A4" w:rsidRPr="000A2BDB">
        <w:rPr>
          <w:szCs w:val="20"/>
        </w:rPr>
        <w:t xml:space="preserve"> no item </w:t>
      </w:r>
      <w:r w:rsidR="00F1345B" w:rsidRPr="000A2BDB">
        <w:rPr>
          <w:szCs w:val="18"/>
        </w:rPr>
        <w:fldChar w:fldCharType="begin"/>
      </w:r>
      <w:r w:rsidR="00F1345B" w:rsidRPr="000A2BDB">
        <w:rPr>
          <w:szCs w:val="20"/>
        </w:rPr>
        <w:instrText xml:space="preserve"> REF _Ref426536770 \r \p \h </w:instrText>
      </w:r>
      <w:r w:rsidR="00C65F4E" w:rsidRPr="000A2BDB">
        <w:rPr>
          <w:szCs w:val="18"/>
        </w:rPr>
        <w:instrText xml:space="preserve"> \* MERGEFORMAT </w:instrText>
      </w:r>
      <w:r w:rsidR="00F1345B" w:rsidRPr="000A2BDB">
        <w:rPr>
          <w:szCs w:val="18"/>
        </w:rPr>
      </w:r>
      <w:r w:rsidR="00F1345B" w:rsidRPr="000A2BDB">
        <w:rPr>
          <w:szCs w:val="18"/>
        </w:rPr>
        <w:fldChar w:fldCharType="separate"/>
      </w:r>
      <w:proofErr w:type="gramStart"/>
      <w:r w:rsidR="005F268C">
        <w:rPr>
          <w:szCs w:val="20"/>
        </w:rPr>
        <w:t>5</w:t>
      </w:r>
      <w:proofErr w:type="gramEnd"/>
      <w:r w:rsidR="005F268C">
        <w:rPr>
          <w:szCs w:val="20"/>
        </w:rPr>
        <w:t xml:space="preserve"> abaixo</w:t>
      </w:r>
      <w:r w:rsidR="00F1345B" w:rsidRPr="000A2BDB">
        <w:rPr>
          <w:szCs w:val="18"/>
        </w:rPr>
        <w:fldChar w:fldCharType="end"/>
      </w:r>
      <w:r w:rsidR="001E1691">
        <w:rPr>
          <w:szCs w:val="20"/>
        </w:rPr>
        <w:t>.</w:t>
      </w:r>
    </w:p>
    <w:bookmarkEnd w:id="26"/>
    <w:p w:rsidR="00F1345B" w:rsidRPr="001A6AA7" w:rsidRDefault="005201A4" w:rsidP="009907CE">
      <w:pPr>
        <w:numPr>
          <w:ilvl w:val="0"/>
          <w:numId w:val="4"/>
        </w:numPr>
        <w:tabs>
          <w:tab w:val="clear" w:pos="709"/>
        </w:tabs>
        <w:autoSpaceDE w:val="0"/>
        <w:autoSpaceDN w:val="0"/>
        <w:adjustRightInd w:val="0"/>
      </w:pPr>
      <w:r w:rsidRPr="000A2BDB">
        <w:rPr>
          <w:szCs w:val="20"/>
        </w:rPr>
        <w:t xml:space="preserve">Observado o disposto no item </w:t>
      </w:r>
      <w:r w:rsidR="00FF71F5" w:rsidRPr="000A2BDB">
        <w:rPr>
          <w:szCs w:val="18"/>
        </w:rPr>
        <w:fldChar w:fldCharType="begin"/>
      </w:r>
      <w:r w:rsidR="00FF71F5" w:rsidRPr="000A2BDB">
        <w:rPr>
          <w:szCs w:val="20"/>
        </w:rPr>
        <w:instrText xml:space="preserve"> REF _Ref426536770 \r \p \h </w:instrText>
      </w:r>
      <w:r w:rsidR="00C65F4E" w:rsidRPr="000A2BDB">
        <w:rPr>
          <w:szCs w:val="18"/>
        </w:rPr>
        <w:instrText xml:space="preserve"> \* MERGEFORMAT </w:instrText>
      </w:r>
      <w:r w:rsidR="00FF71F5" w:rsidRPr="000A2BDB">
        <w:rPr>
          <w:szCs w:val="18"/>
        </w:rPr>
      </w:r>
      <w:r w:rsidR="00FF71F5" w:rsidRPr="000A2BDB">
        <w:rPr>
          <w:szCs w:val="18"/>
        </w:rPr>
        <w:fldChar w:fldCharType="separate"/>
      </w:r>
      <w:proofErr w:type="gramStart"/>
      <w:r w:rsidR="005F268C">
        <w:rPr>
          <w:szCs w:val="20"/>
        </w:rPr>
        <w:t>5</w:t>
      </w:r>
      <w:proofErr w:type="gramEnd"/>
      <w:r w:rsidR="005F268C">
        <w:rPr>
          <w:szCs w:val="20"/>
        </w:rPr>
        <w:t xml:space="preserve"> abaixo</w:t>
      </w:r>
      <w:r w:rsidR="00FF71F5" w:rsidRPr="000A2BDB">
        <w:rPr>
          <w:szCs w:val="18"/>
        </w:rPr>
        <w:fldChar w:fldCharType="end"/>
      </w:r>
      <w:r w:rsidR="005134D1">
        <w:rPr>
          <w:szCs w:val="20"/>
        </w:rPr>
        <w:t xml:space="preserve">, </w:t>
      </w:r>
      <w:r w:rsidRPr="009907CE">
        <w:rPr>
          <w:szCs w:val="20"/>
        </w:rPr>
        <w:t>os Investidores Não Institucionais poderão adquirir Ações no âmbito da Oferta</w:t>
      </w:r>
      <w:r w:rsidR="001A6AA7" w:rsidRPr="009907CE">
        <w:rPr>
          <w:szCs w:val="20"/>
        </w:rPr>
        <w:t xml:space="preserve"> </w:t>
      </w:r>
      <w:r w:rsidR="00F1345B" w:rsidRPr="001A6AA7">
        <w:t xml:space="preserve">mediante preenchimento </w:t>
      </w:r>
      <w:r w:rsidR="00B34BEF" w:rsidRPr="001A6AA7">
        <w:t xml:space="preserve">deste </w:t>
      </w:r>
      <w:r w:rsidR="00F1345B" w:rsidRPr="001A6AA7">
        <w:t xml:space="preserve">Pedido de Reserva com </w:t>
      </w:r>
      <w:r w:rsidR="00CB2B6E" w:rsidRPr="001A6AA7">
        <w:t>a</w:t>
      </w:r>
      <w:r w:rsidR="00F1345B" w:rsidRPr="001A6AA7">
        <w:t xml:space="preserve"> </w:t>
      </w:r>
      <w:r w:rsidR="00B34BEF" w:rsidRPr="000A2BDB">
        <w:t>INSTITUIÇÃO AUTORIZADA</w:t>
      </w:r>
      <w:r w:rsidR="00F1345B" w:rsidRPr="001A6AA7">
        <w:t>, observados o valor mínimo de pedido de investimento de R$</w:t>
      </w:r>
      <w:r w:rsidR="004C5535" w:rsidRPr="001A6AA7">
        <w:t>1</w:t>
      </w:r>
      <w:r w:rsidR="00F1345B" w:rsidRPr="001A6AA7">
        <w:t xml:space="preserve">.000,00 e o </w:t>
      </w:r>
      <w:r w:rsidR="001A6AA7">
        <w:t>v</w:t>
      </w:r>
      <w:r w:rsidR="00F1345B" w:rsidRPr="001A6AA7">
        <w:t xml:space="preserve">alor </w:t>
      </w:r>
      <w:r w:rsidR="001A6AA7">
        <w:t>m</w:t>
      </w:r>
      <w:r w:rsidR="00F1345B" w:rsidRPr="001A6AA7">
        <w:t xml:space="preserve">áximo de </w:t>
      </w:r>
      <w:r w:rsidR="005134D1">
        <w:t xml:space="preserve">pedido de investimento de R$1.000.000,00 </w:t>
      </w:r>
      <w:r w:rsidR="00F1345B" w:rsidRPr="001A6AA7">
        <w:t>por Investidor Não Institucional</w:t>
      </w:r>
      <w:r w:rsidR="005134D1">
        <w:t>.</w:t>
      </w:r>
    </w:p>
    <w:p w:rsidR="005201A4" w:rsidRPr="000A2BDB" w:rsidRDefault="00F1345B" w:rsidP="00E80A0D">
      <w:pPr>
        <w:numPr>
          <w:ilvl w:val="0"/>
          <w:numId w:val="4"/>
        </w:numPr>
        <w:tabs>
          <w:tab w:val="clear" w:pos="709"/>
        </w:tabs>
        <w:autoSpaceDE w:val="0"/>
        <w:autoSpaceDN w:val="0"/>
        <w:adjustRightInd w:val="0"/>
        <w:rPr>
          <w:szCs w:val="20"/>
        </w:rPr>
      </w:pPr>
      <w:bookmarkStart w:id="27" w:name="_Ref426536770"/>
      <w:r w:rsidRPr="000A2BDB">
        <w:rPr>
          <w:szCs w:val="20"/>
        </w:rPr>
        <w:t>Os Investidores Não Institucionais deverão observar</w:t>
      </w:r>
      <w:r w:rsidR="00F07DFE">
        <w:rPr>
          <w:szCs w:val="20"/>
        </w:rPr>
        <w:t>, além das condições previstas n</w:t>
      </w:r>
      <w:r w:rsidR="00B132BD">
        <w:rPr>
          <w:szCs w:val="20"/>
        </w:rPr>
        <w:t>este</w:t>
      </w:r>
      <w:r w:rsidR="00F07DFE">
        <w:rPr>
          <w:szCs w:val="20"/>
        </w:rPr>
        <w:t xml:space="preserve"> Pedido de Reserva</w:t>
      </w:r>
      <w:r w:rsidR="00286E23">
        <w:rPr>
          <w:szCs w:val="20"/>
        </w:rPr>
        <w:t>,</w:t>
      </w:r>
      <w:r w:rsidRPr="000A2BDB">
        <w:rPr>
          <w:szCs w:val="20"/>
        </w:rPr>
        <w:t xml:space="preserve"> o procedimento abaixo:</w:t>
      </w:r>
      <w:bookmarkEnd w:id="27"/>
    </w:p>
    <w:p w:rsidR="00F1345B" w:rsidRPr="000A2BDB" w:rsidRDefault="00CF35CA" w:rsidP="008346F0">
      <w:pPr>
        <w:numPr>
          <w:ilvl w:val="0"/>
          <w:numId w:val="5"/>
        </w:numPr>
        <w:tabs>
          <w:tab w:val="clear" w:pos="1418"/>
        </w:tabs>
        <w:rPr>
          <w:szCs w:val="16"/>
        </w:rPr>
      </w:pPr>
      <w:bookmarkStart w:id="28" w:name="_Ref427948831"/>
      <w:bookmarkStart w:id="29" w:name="_Ref127613190"/>
      <w:proofErr w:type="gramStart"/>
      <w:r w:rsidRPr="000A2BDB">
        <w:rPr>
          <w:szCs w:val="16"/>
        </w:rPr>
        <w:t>durante</w:t>
      </w:r>
      <w:proofErr w:type="gramEnd"/>
      <w:r w:rsidRPr="000A2BDB">
        <w:rPr>
          <w:szCs w:val="16"/>
        </w:rPr>
        <w:t xml:space="preserve"> o Período de Reserva (conforme definido abaixo) ou o Período de Reserva para Pessoas Vinculadas (conforme definido abaixo), conforme o caso, </w:t>
      </w:r>
      <w:r w:rsidR="00D512E0">
        <w:rPr>
          <w:szCs w:val="16"/>
        </w:rPr>
        <w:t>o</w:t>
      </w:r>
      <w:r w:rsidRPr="000A2BDB">
        <w:rPr>
          <w:szCs w:val="16"/>
        </w:rPr>
        <w:t xml:space="preserve"> Investidor Não </w:t>
      </w:r>
      <w:r w:rsidR="00200D37" w:rsidRPr="000A2BDB">
        <w:rPr>
          <w:szCs w:val="16"/>
        </w:rPr>
        <w:t>Instituciona</w:t>
      </w:r>
      <w:r w:rsidR="00200D37">
        <w:rPr>
          <w:szCs w:val="16"/>
        </w:rPr>
        <w:t>l</w:t>
      </w:r>
      <w:r w:rsidR="00200D37" w:rsidRPr="000A2BDB">
        <w:rPr>
          <w:szCs w:val="16"/>
        </w:rPr>
        <w:t xml:space="preserve"> </w:t>
      </w:r>
      <w:r w:rsidRPr="000A2BDB">
        <w:rPr>
          <w:szCs w:val="16"/>
        </w:rPr>
        <w:t xml:space="preserve">interessado em participar da Oferta deverá realizar </w:t>
      </w:r>
      <w:r w:rsidR="00DA5ABE">
        <w:rPr>
          <w:szCs w:val="16"/>
        </w:rPr>
        <w:t xml:space="preserve">este </w:t>
      </w:r>
      <w:r w:rsidR="00D959A1" w:rsidRPr="000A2BDB">
        <w:rPr>
          <w:szCs w:val="16"/>
        </w:rPr>
        <w:t>Pedido de Reserva</w:t>
      </w:r>
      <w:r w:rsidR="00F1345B" w:rsidRPr="000A2BDB">
        <w:rPr>
          <w:szCs w:val="16"/>
        </w:rPr>
        <w:t xml:space="preserve"> </w:t>
      </w:r>
      <w:r w:rsidRPr="000A2BDB">
        <w:rPr>
          <w:szCs w:val="16"/>
        </w:rPr>
        <w:t>irrevogável e irretratável, exceto pelo disposto nos incisos </w:t>
      </w:r>
      <w:r w:rsidR="00354DED">
        <w:rPr>
          <w:szCs w:val="16"/>
        </w:rPr>
        <w:t xml:space="preserve">II, </w:t>
      </w:r>
      <w:r w:rsidRPr="000A2BDB">
        <w:rPr>
          <w:szCs w:val="16"/>
        </w:rPr>
        <w:fldChar w:fldCharType="begin"/>
      </w:r>
      <w:r w:rsidRPr="000A2BDB">
        <w:rPr>
          <w:szCs w:val="16"/>
        </w:rPr>
        <w:instrText xml:space="preserve"> REF _Ref359853808 \n \h  \* MERGEFORMAT </w:instrText>
      </w:r>
      <w:r w:rsidRPr="000A2BDB">
        <w:rPr>
          <w:szCs w:val="16"/>
        </w:rPr>
      </w:r>
      <w:r w:rsidRPr="000A2BDB">
        <w:rPr>
          <w:szCs w:val="16"/>
        </w:rPr>
        <w:fldChar w:fldCharType="separate"/>
      </w:r>
      <w:r w:rsidR="005F268C">
        <w:rPr>
          <w:szCs w:val="16"/>
        </w:rPr>
        <w:t>V</w:t>
      </w:r>
      <w:r w:rsidRPr="000A2BDB">
        <w:rPr>
          <w:szCs w:val="16"/>
        </w:rPr>
        <w:fldChar w:fldCharType="end"/>
      </w:r>
      <w:r w:rsidRPr="000A2BDB">
        <w:rPr>
          <w:szCs w:val="16"/>
        </w:rPr>
        <w:t xml:space="preserve">, </w:t>
      </w:r>
      <w:r w:rsidRPr="000A2BDB">
        <w:rPr>
          <w:szCs w:val="16"/>
        </w:rPr>
        <w:fldChar w:fldCharType="begin"/>
      </w:r>
      <w:r w:rsidRPr="000A2BDB">
        <w:rPr>
          <w:szCs w:val="16"/>
        </w:rPr>
        <w:instrText xml:space="preserve"> REF _Ref128747964 \n \h  \* MERGEFORMAT </w:instrText>
      </w:r>
      <w:r w:rsidRPr="000A2BDB">
        <w:rPr>
          <w:szCs w:val="16"/>
        </w:rPr>
      </w:r>
      <w:r w:rsidRPr="000A2BDB">
        <w:rPr>
          <w:szCs w:val="16"/>
        </w:rPr>
        <w:fldChar w:fldCharType="separate"/>
      </w:r>
      <w:r w:rsidR="005F268C">
        <w:rPr>
          <w:szCs w:val="16"/>
        </w:rPr>
        <w:t>VIII</w:t>
      </w:r>
      <w:r w:rsidRPr="000A2BDB">
        <w:rPr>
          <w:szCs w:val="16"/>
        </w:rPr>
        <w:fldChar w:fldCharType="end"/>
      </w:r>
      <w:r w:rsidRPr="000A2BDB">
        <w:rPr>
          <w:szCs w:val="16"/>
        </w:rPr>
        <w:t xml:space="preserve">, </w:t>
      </w:r>
      <w:r w:rsidRPr="000A2BDB">
        <w:rPr>
          <w:szCs w:val="16"/>
        </w:rPr>
        <w:fldChar w:fldCharType="begin"/>
      </w:r>
      <w:r w:rsidRPr="000A2BDB">
        <w:rPr>
          <w:szCs w:val="16"/>
        </w:rPr>
        <w:instrText xml:space="preserve"> REF _Ref127613088 \n \h  \* MERGEFORMAT </w:instrText>
      </w:r>
      <w:r w:rsidRPr="000A2BDB">
        <w:rPr>
          <w:szCs w:val="16"/>
        </w:rPr>
      </w:r>
      <w:r w:rsidRPr="000A2BDB">
        <w:rPr>
          <w:szCs w:val="16"/>
        </w:rPr>
        <w:fldChar w:fldCharType="separate"/>
      </w:r>
      <w:r w:rsidR="005F268C">
        <w:rPr>
          <w:szCs w:val="16"/>
        </w:rPr>
        <w:t>X</w:t>
      </w:r>
      <w:r w:rsidRPr="000A2BDB">
        <w:rPr>
          <w:szCs w:val="16"/>
        </w:rPr>
        <w:fldChar w:fldCharType="end"/>
      </w:r>
      <w:r w:rsidRPr="000A2BDB">
        <w:rPr>
          <w:szCs w:val="16"/>
        </w:rPr>
        <w:t xml:space="preserve"> e </w:t>
      </w:r>
      <w:r w:rsidR="003556BB" w:rsidRPr="000A2BDB">
        <w:rPr>
          <w:szCs w:val="16"/>
        </w:rPr>
        <w:fldChar w:fldCharType="begin"/>
      </w:r>
      <w:r w:rsidR="003556BB" w:rsidRPr="000A2BDB">
        <w:rPr>
          <w:szCs w:val="16"/>
        </w:rPr>
        <w:instrText xml:space="preserve"> REF _Ref360613996 \n \p \h </w:instrText>
      </w:r>
      <w:r w:rsidR="00C65F4E" w:rsidRPr="000A2BDB">
        <w:rPr>
          <w:szCs w:val="16"/>
        </w:rPr>
        <w:instrText xml:space="preserve"> \* MERGEFORMAT </w:instrText>
      </w:r>
      <w:r w:rsidR="003556BB" w:rsidRPr="000A2BDB">
        <w:rPr>
          <w:szCs w:val="16"/>
        </w:rPr>
      </w:r>
      <w:r w:rsidR="003556BB" w:rsidRPr="000A2BDB">
        <w:rPr>
          <w:szCs w:val="16"/>
        </w:rPr>
        <w:fldChar w:fldCharType="separate"/>
      </w:r>
      <w:r w:rsidR="005F268C">
        <w:rPr>
          <w:szCs w:val="16"/>
        </w:rPr>
        <w:t>XI abaixo</w:t>
      </w:r>
      <w:r w:rsidR="003556BB" w:rsidRPr="000A2BDB">
        <w:rPr>
          <w:szCs w:val="16"/>
        </w:rPr>
        <w:fldChar w:fldCharType="end"/>
      </w:r>
      <w:r w:rsidRPr="000A2BDB">
        <w:rPr>
          <w:szCs w:val="16"/>
        </w:rPr>
        <w:t xml:space="preserve"> e </w:t>
      </w:r>
      <w:r w:rsidR="000D1214">
        <w:rPr>
          <w:szCs w:val="16"/>
        </w:rPr>
        <w:t>no item </w:t>
      </w:r>
      <w:r w:rsidR="00AF7F2B">
        <w:rPr>
          <w:szCs w:val="16"/>
        </w:rPr>
        <w:fldChar w:fldCharType="begin"/>
      </w:r>
      <w:r w:rsidR="00AF7F2B">
        <w:rPr>
          <w:szCs w:val="16"/>
        </w:rPr>
        <w:instrText xml:space="preserve"> REF _Ref427253423 \r \p \h </w:instrText>
      </w:r>
      <w:r w:rsidR="00AF7F2B">
        <w:rPr>
          <w:szCs w:val="16"/>
        </w:rPr>
      </w:r>
      <w:r w:rsidR="00AF7F2B">
        <w:rPr>
          <w:szCs w:val="16"/>
        </w:rPr>
        <w:fldChar w:fldCharType="separate"/>
      </w:r>
      <w:r w:rsidR="00AF7F2B">
        <w:rPr>
          <w:szCs w:val="16"/>
        </w:rPr>
        <w:t>6.1 abaixo</w:t>
      </w:r>
      <w:r w:rsidR="00AF7F2B">
        <w:rPr>
          <w:szCs w:val="16"/>
        </w:rPr>
        <w:fldChar w:fldCharType="end"/>
      </w:r>
      <w:r w:rsidR="00F1345B" w:rsidRPr="000A2BDB">
        <w:rPr>
          <w:szCs w:val="16"/>
        </w:rPr>
        <w:t>;</w:t>
      </w:r>
      <w:bookmarkEnd w:id="28"/>
    </w:p>
    <w:p w:rsidR="00F1345B" w:rsidRPr="000A2BDB" w:rsidRDefault="00F1345B" w:rsidP="008346F0">
      <w:pPr>
        <w:numPr>
          <w:ilvl w:val="0"/>
          <w:numId w:val="5"/>
        </w:numPr>
        <w:tabs>
          <w:tab w:val="clear" w:pos="1418"/>
        </w:tabs>
        <w:rPr>
          <w:szCs w:val="16"/>
        </w:rPr>
      </w:pPr>
      <w:bookmarkStart w:id="30" w:name="_Ref426700912"/>
      <w:proofErr w:type="gramStart"/>
      <w:r w:rsidRPr="000A2BDB">
        <w:rPr>
          <w:szCs w:val="16"/>
        </w:rPr>
        <w:t>o</w:t>
      </w:r>
      <w:proofErr w:type="gramEnd"/>
      <w:r w:rsidR="00CF35CA" w:rsidRPr="000A2BDB">
        <w:rPr>
          <w:szCs w:val="16"/>
        </w:rPr>
        <w:t xml:space="preserve"> Investidor Não </w:t>
      </w:r>
      <w:r w:rsidR="00200D37" w:rsidRPr="000A2BDB">
        <w:rPr>
          <w:szCs w:val="16"/>
        </w:rPr>
        <w:t>Instituciona</w:t>
      </w:r>
      <w:r w:rsidR="00200D37">
        <w:rPr>
          <w:szCs w:val="16"/>
        </w:rPr>
        <w:t>l</w:t>
      </w:r>
      <w:r w:rsidR="00200D37" w:rsidRPr="000A2BDB">
        <w:rPr>
          <w:szCs w:val="16"/>
        </w:rPr>
        <w:t xml:space="preserve"> </w:t>
      </w:r>
      <w:r w:rsidR="00CF35CA" w:rsidRPr="000A2BDB">
        <w:rPr>
          <w:szCs w:val="16"/>
        </w:rPr>
        <w:t>poder</w:t>
      </w:r>
      <w:r w:rsidR="00200D37">
        <w:rPr>
          <w:szCs w:val="16"/>
        </w:rPr>
        <w:t>á</w:t>
      </w:r>
      <w:r w:rsidR="00CF35CA" w:rsidRPr="000A2BDB">
        <w:rPr>
          <w:szCs w:val="16"/>
        </w:rPr>
        <w:t xml:space="preserve"> estipular, no </w:t>
      </w:r>
      <w:r w:rsidR="003556BB" w:rsidRPr="000A2BDB">
        <w:rPr>
          <w:szCs w:val="16"/>
        </w:rPr>
        <w:t xml:space="preserve">campo </w:t>
      </w:r>
      <w:r w:rsidR="003556BB" w:rsidRPr="000A2BDB">
        <w:rPr>
          <w:szCs w:val="16"/>
        </w:rPr>
        <w:fldChar w:fldCharType="begin"/>
      </w:r>
      <w:r w:rsidR="003556BB" w:rsidRPr="000A2BDB">
        <w:rPr>
          <w:szCs w:val="16"/>
        </w:rPr>
        <w:instrText xml:space="preserve"> REF _Ref130230135 \n \p \h </w:instrText>
      </w:r>
      <w:r w:rsidR="00C65F4E" w:rsidRPr="000A2BDB">
        <w:rPr>
          <w:szCs w:val="16"/>
        </w:rPr>
        <w:instrText xml:space="preserve"> \* MERGEFORMAT </w:instrText>
      </w:r>
      <w:r w:rsidR="003556BB" w:rsidRPr="000A2BDB">
        <w:rPr>
          <w:szCs w:val="16"/>
        </w:rPr>
      </w:r>
      <w:r w:rsidR="003556BB" w:rsidRPr="000A2BDB">
        <w:rPr>
          <w:szCs w:val="16"/>
        </w:rPr>
        <w:fldChar w:fldCharType="separate"/>
      </w:r>
      <w:r w:rsidR="005F268C">
        <w:rPr>
          <w:szCs w:val="16"/>
        </w:rPr>
        <w:t>16 acima</w:t>
      </w:r>
      <w:r w:rsidR="003556BB" w:rsidRPr="000A2BDB">
        <w:rPr>
          <w:szCs w:val="16"/>
        </w:rPr>
        <w:fldChar w:fldCharType="end"/>
      </w:r>
      <w:r w:rsidR="00CF35CA" w:rsidRPr="000A2BDB">
        <w:rPr>
          <w:szCs w:val="16"/>
        </w:rPr>
        <w:t xml:space="preserve">, um preço máximo por Ação como condição de eficácia </w:t>
      </w:r>
      <w:r w:rsidR="00AE4DBB">
        <w:rPr>
          <w:szCs w:val="16"/>
        </w:rPr>
        <w:t xml:space="preserve">deste </w:t>
      </w:r>
      <w:r w:rsidR="00CF35CA" w:rsidRPr="000A2BDB">
        <w:rPr>
          <w:szCs w:val="16"/>
        </w:rPr>
        <w:t xml:space="preserve">Pedido de Reserva, sem necessidade de posterior confirmação, sendo que, caso o Preço por Ação seja fixado em valor superior ao valor estabelecido pelo Investidor Não Institucional, </w:t>
      </w:r>
      <w:r w:rsidR="00555585">
        <w:rPr>
          <w:szCs w:val="16"/>
        </w:rPr>
        <w:t>este</w:t>
      </w:r>
      <w:r w:rsidR="00CF35CA" w:rsidRPr="000A2BDB">
        <w:rPr>
          <w:szCs w:val="16"/>
        </w:rPr>
        <w:t xml:space="preserve"> Pedido de Reserva será automaticamente cancelado.  Como condição à eficácia d</w:t>
      </w:r>
      <w:r w:rsidR="006F0E88" w:rsidRPr="000A2BDB">
        <w:rPr>
          <w:szCs w:val="16"/>
        </w:rPr>
        <w:t>este</w:t>
      </w:r>
      <w:r w:rsidR="00CF35CA" w:rsidRPr="000A2BDB">
        <w:rPr>
          <w:szCs w:val="16"/>
        </w:rPr>
        <w:t xml:space="preserve"> Pedido de Reserva, </w:t>
      </w:r>
      <w:r w:rsidR="00200D37">
        <w:rPr>
          <w:szCs w:val="16"/>
        </w:rPr>
        <w:t>o</w:t>
      </w:r>
      <w:r w:rsidR="00200D37" w:rsidRPr="000A2BDB">
        <w:rPr>
          <w:szCs w:val="16"/>
        </w:rPr>
        <w:t xml:space="preserve"> </w:t>
      </w:r>
      <w:r w:rsidR="00CF35CA" w:rsidRPr="000A2BDB">
        <w:rPr>
          <w:szCs w:val="16"/>
        </w:rPr>
        <w:t xml:space="preserve">Investidor Não Institucional deverá indicar obrigatoriamente </w:t>
      </w:r>
      <w:r w:rsidR="009E4B74" w:rsidRPr="000A2BDB">
        <w:rPr>
          <w:szCs w:val="16"/>
        </w:rPr>
        <w:t>no campo </w:t>
      </w:r>
      <w:r w:rsidR="009E4B74" w:rsidRPr="000A2BDB">
        <w:rPr>
          <w:szCs w:val="16"/>
        </w:rPr>
        <w:fldChar w:fldCharType="begin"/>
      </w:r>
      <w:r w:rsidR="009E4B74" w:rsidRPr="000A2BDB">
        <w:rPr>
          <w:szCs w:val="16"/>
        </w:rPr>
        <w:instrText xml:space="preserve"> REF _Ref130234206 \n \p \h </w:instrText>
      </w:r>
      <w:r w:rsidR="00C65F4E" w:rsidRPr="000A2BDB">
        <w:rPr>
          <w:szCs w:val="16"/>
        </w:rPr>
        <w:instrText xml:space="preserve"> \* MERGEFORMAT </w:instrText>
      </w:r>
      <w:r w:rsidR="009E4B74" w:rsidRPr="000A2BDB">
        <w:rPr>
          <w:szCs w:val="16"/>
        </w:rPr>
      </w:r>
      <w:r w:rsidR="009E4B74" w:rsidRPr="000A2BDB">
        <w:rPr>
          <w:szCs w:val="16"/>
        </w:rPr>
        <w:fldChar w:fldCharType="separate"/>
      </w:r>
      <w:r w:rsidR="005F268C">
        <w:rPr>
          <w:szCs w:val="16"/>
        </w:rPr>
        <w:t>14 acima</w:t>
      </w:r>
      <w:r w:rsidR="009E4B74" w:rsidRPr="000A2BDB">
        <w:rPr>
          <w:szCs w:val="16"/>
        </w:rPr>
        <w:fldChar w:fldCharType="end"/>
      </w:r>
      <w:r w:rsidR="00CF35CA" w:rsidRPr="000A2BDB">
        <w:rPr>
          <w:szCs w:val="16"/>
        </w:rPr>
        <w:t xml:space="preserve"> se é ou não </w:t>
      </w:r>
      <w:bookmarkStart w:id="31" w:name="_DV_M20"/>
      <w:bookmarkEnd w:id="31"/>
      <w:r w:rsidR="00CF35CA" w:rsidRPr="000A2BDB">
        <w:rPr>
          <w:szCs w:val="16"/>
        </w:rPr>
        <w:t>Pessoa Vinculada.</w:t>
      </w:r>
      <w:bookmarkEnd w:id="30"/>
    </w:p>
    <w:p w:rsidR="00CF35CA" w:rsidRPr="000A2BDB" w:rsidRDefault="00555585" w:rsidP="008346F0">
      <w:pPr>
        <w:numPr>
          <w:ilvl w:val="0"/>
          <w:numId w:val="5"/>
        </w:numPr>
        <w:tabs>
          <w:tab w:val="clear" w:pos="1418"/>
        </w:tabs>
        <w:rPr>
          <w:szCs w:val="16"/>
        </w:rPr>
      </w:pPr>
      <w:proofErr w:type="gramStart"/>
      <w:r>
        <w:rPr>
          <w:szCs w:val="20"/>
        </w:rPr>
        <w:t>a</w:t>
      </w:r>
      <w:proofErr w:type="gramEnd"/>
      <w:r>
        <w:rPr>
          <w:szCs w:val="20"/>
        </w:rPr>
        <w:t xml:space="preserve"> </w:t>
      </w:r>
      <w:r w:rsidRPr="000A2BDB">
        <w:t>INSTITUIÇÃO AUTORIZADA</w:t>
      </w:r>
      <w:r>
        <w:t xml:space="preserve"> </w:t>
      </w:r>
      <w:r w:rsidR="001E74C9" w:rsidRPr="000A2BDB">
        <w:rPr>
          <w:szCs w:val="20"/>
        </w:rPr>
        <w:t xml:space="preserve">somente </w:t>
      </w:r>
      <w:r w:rsidRPr="000A2BDB">
        <w:rPr>
          <w:szCs w:val="20"/>
        </w:rPr>
        <w:t>atender</w:t>
      </w:r>
      <w:r>
        <w:rPr>
          <w:szCs w:val="20"/>
        </w:rPr>
        <w:t>á</w:t>
      </w:r>
      <w:r w:rsidRPr="000A2BDB">
        <w:rPr>
          <w:szCs w:val="20"/>
        </w:rPr>
        <w:t xml:space="preserve"> </w:t>
      </w:r>
      <w:r>
        <w:rPr>
          <w:szCs w:val="20"/>
        </w:rPr>
        <w:t xml:space="preserve">este </w:t>
      </w:r>
      <w:r w:rsidR="0025342B">
        <w:rPr>
          <w:szCs w:val="20"/>
        </w:rPr>
        <w:t xml:space="preserve">Pedido de Reserva </w:t>
      </w:r>
      <w:r w:rsidR="001E74C9" w:rsidRPr="000A2BDB">
        <w:rPr>
          <w:szCs w:val="20"/>
        </w:rPr>
        <w:t xml:space="preserve">realizado por Investidor Não </w:t>
      </w:r>
      <w:r w:rsidR="00200D37" w:rsidRPr="000A2BDB">
        <w:rPr>
          <w:szCs w:val="20"/>
        </w:rPr>
        <w:t>Instituciona</w:t>
      </w:r>
      <w:r w:rsidR="00200D37">
        <w:rPr>
          <w:szCs w:val="20"/>
        </w:rPr>
        <w:t>l</w:t>
      </w:r>
      <w:r w:rsidR="00200D37" w:rsidRPr="000A2BDB">
        <w:rPr>
          <w:szCs w:val="20"/>
        </w:rPr>
        <w:t xml:space="preserve"> </w:t>
      </w:r>
      <w:r w:rsidR="001E74C9" w:rsidRPr="000A2BDB">
        <w:rPr>
          <w:szCs w:val="20"/>
        </w:rPr>
        <w:t xml:space="preserve">titular de conta nela aberta ou mantida pelo respectivo investidor.  Recomenda-se ao Investidor Não </w:t>
      </w:r>
      <w:r w:rsidR="00A66265">
        <w:rPr>
          <w:szCs w:val="20"/>
        </w:rPr>
        <w:t xml:space="preserve"> </w:t>
      </w:r>
      <w:r w:rsidR="00DF3A39" w:rsidRPr="000A2BDB">
        <w:rPr>
          <w:szCs w:val="20"/>
        </w:rPr>
        <w:t>Instituciona</w:t>
      </w:r>
      <w:r w:rsidR="00DF3A39">
        <w:rPr>
          <w:szCs w:val="20"/>
        </w:rPr>
        <w:t>l</w:t>
      </w:r>
      <w:r w:rsidR="00DF3A39" w:rsidRPr="000A2BDB">
        <w:rPr>
          <w:szCs w:val="20"/>
        </w:rPr>
        <w:t xml:space="preserve"> </w:t>
      </w:r>
      <w:r w:rsidR="001E74C9" w:rsidRPr="000A2BDB">
        <w:rPr>
          <w:szCs w:val="20"/>
        </w:rPr>
        <w:t>interessado na realização de</w:t>
      </w:r>
      <w:r w:rsidR="00643845">
        <w:rPr>
          <w:szCs w:val="20"/>
        </w:rPr>
        <w:t>ste</w:t>
      </w:r>
      <w:r w:rsidR="001E74C9" w:rsidRPr="000A2BDB">
        <w:rPr>
          <w:szCs w:val="20"/>
        </w:rPr>
        <w:t xml:space="preserve"> Pedidos de Reserva que (a) leia cuidadosamente os termos e condições estipulados </w:t>
      </w:r>
      <w:r w:rsidR="004C4FC5">
        <w:rPr>
          <w:szCs w:val="20"/>
        </w:rPr>
        <w:t>neste</w:t>
      </w:r>
      <w:r w:rsidR="004C4FC5" w:rsidRPr="000A2BDB">
        <w:rPr>
          <w:szCs w:val="20"/>
        </w:rPr>
        <w:t xml:space="preserve"> </w:t>
      </w:r>
      <w:r w:rsidR="001E74C9" w:rsidRPr="000A2BDB">
        <w:rPr>
          <w:szCs w:val="20"/>
        </w:rPr>
        <w:t xml:space="preserve">Pedido de Reserva, especialmente os procedimentos relativos à liquidação da Oferta e as informações constantes do Prospecto Preliminar; (b) verifique com a </w:t>
      </w:r>
      <w:r w:rsidR="004C4FC5" w:rsidRPr="000A2BDB">
        <w:t>INSTITUIÇÃO AUTORIZADA</w:t>
      </w:r>
      <w:r w:rsidR="001E74C9" w:rsidRPr="000A2BDB">
        <w:rPr>
          <w:szCs w:val="20"/>
        </w:rPr>
        <w:t xml:space="preserve">, antes de realizar </w:t>
      </w:r>
      <w:r w:rsidR="004C4FC5">
        <w:rPr>
          <w:szCs w:val="20"/>
        </w:rPr>
        <w:t>este</w:t>
      </w:r>
      <w:r w:rsidR="001E74C9" w:rsidRPr="000A2BDB">
        <w:rPr>
          <w:szCs w:val="20"/>
        </w:rPr>
        <w:t xml:space="preserve"> Pedido de Reserva, se essa, a seu exclusivo critério, exigirá a manutenção de recursos em conta nela aberta e/ou mantida, para fins de garantia </w:t>
      </w:r>
      <w:r w:rsidR="004C4FC5">
        <w:rPr>
          <w:szCs w:val="20"/>
        </w:rPr>
        <w:t>deste</w:t>
      </w:r>
      <w:r w:rsidR="004C4FC5" w:rsidRPr="000A2BDB">
        <w:rPr>
          <w:szCs w:val="20"/>
        </w:rPr>
        <w:t xml:space="preserve"> </w:t>
      </w:r>
      <w:r w:rsidR="001E74C9" w:rsidRPr="000A2BDB">
        <w:rPr>
          <w:szCs w:val="20"/>
        </w:rPr>
        <w:t xml:space="preserve">Pedido de Reserva; </w:t>
      </w:r>
      <w:r w:rsidR="001115C7">
        <w:rPr>
          <w:szCs w:val="20"/>
        </w:rPr>
        <w:t xml:space="preserve">e </w:t>
      </w:r>
      <w:r w:rsidR="001E74C9" w:rsidRPr="000A2BDB">
        <w:rPr>
          <w:szCs w:val="20"/>
        </w:rPr>
        <w:t xml:space="preserve">(c) entre em contato com a </w:t>
      </w:r>
      <w:r w:rsidR="00A242A2" w:rsidRPr="000A2BDB">
        <w:t>INSTITUIÇÃO AUTORIZADA</w:t>
      </w:r>
      <w:r w:rsidR="001E74C9" w:rsidRPr="000A2BDB">
        <w:rPr>
          <w:szCs w:val="20"/>
        </w:rPr>
        <w:t xml:space="preserve"> para obter informações mais detalhadas sobre o prazo estabelecido pela </w:t>
      </w:r>
      <w:r w:rsidR="00A242A2" w:rsidRPr="000A2BDB">
        <w:t>INSTITUIÇÃO AUTORIZADA</w:t>
      </w:r>
      <w:r w:rsidR="00A242A2">
        <w:t xml:space="preserve"> </w:t>
      </w:r>
      <w:r w:rsidR="001E74C9" w:rsidRPr="000A2BDB">
        <w:rPr>
          <w:szCs w:val="20"/>
        </w:rPr>
        <w:t xml:space="preserve">para a realização </w:t>
      </w:r>
      <w:r w:rsidR="00A242A2" w:rsidRPr="000A2BDB">
        <w:rPr>
          <w:szCs w:val="20"/>
        </w:rPr>
        <w:t>d</w:t>
      </w:r>
      <w:r w:rsidR="00A242A2">
        <w:rPr>
          <w:szCs w:val="20"/>
        </w:rPr>
        <w:t>este</w:t>
      </w:r>
      <w:r w:rsidR="00A242A2" w:rsidRPr="000A2BDB">
        <w:rPr>
          <w:szCs w:val="20"/>
        </w:rPr>
        <w:t xml:space="preserve"> </w:t>
      </w:r>
      <w:r w:rsidR="001E74C9" w:rsidRPr="000A2BDB">
        <w:rPr>
          <w:szCs w:val="20"/>
        </w:rPr>
        <w:t xml:space="preserve">Pedido de Reserva, ou, se for o caso, para a realização do cadastro na </w:t>
      </w:r>
      <w:r w:rsidR="00A242A2" w:rsidRPr="000A2BDB">
        <w:t>INSTITUIÇÃO AUTORIZADA</w:t>
      </w:r>
      <w:r w:rsidR="001E74C9" w:rsidRPr="000A2BDB">
        <w:rPr>
          <w:szCs w:val="20"/>
        </w:rPr>
        <w:t>, tendo em vista os procedimentos operacionais adotados por cada Instituição Consorciada</w:t>
      </w:r>
      <w:bookmarkEnd w:id="29"/>
      <w:r w:rsidR="002E6DEC" w:rsidRPr="000A2BDB">
        <w:rPr>
          <w:rFonts w:cs="Frutiger-Light"/>
          <w:szCs w:val="20"/>
        </w:rPr>
        <w:t>;</w:t>
      </w:r>
    </w:p>
    <w:p w:rsidR="00CF35CA" w:rsidRPr="000A2BDB" w:rsidRDefault="00CF35CA" w:rsidP="008346F0">
      <w:pPr>
        <w:numPr>
          <w:ilvl w:val="0"/>
          <w:numId w:val="5"/>
        </w:numPr>
        <w:tabs>
          <w:tab w:val="clear" w:pos="1418"/>
        </w:tabs>
        <w:rPr>
          <w:szCs w:val="16"/>
        </w:rPr>
      </w:pPr>
      <w:bookmarkStart w:id="32" w:name="_Ref127613733"/>
      <w:proofErr w:type="gramStart"/>
      <w:r w:rsidRPr="000A2BDB">
        <w:rPr>
          <w:szCs w:val="16"/>
        </w:rPr>
        <w:t>o</w:t>
      </w:r>
      <w:proofErr w:type="gramEnd"/>
      <w:r w:rsidRPr="000A2BDB">
        <w:rPr>
          <w:szCs w:val="16"/>
        </w:rPr>
        <w:t xml:space="preserve"> Investidor Não </w:t>
      </w:r>
      <w:r w:rsidR="003A5357" w:rsidRPr="000A2BDB">
        <w:rPr>
          <w:szCs w:val="16"/>
        </w:rPr>
        <w:t>Instituciona</w:t>
      </w:r>
      <w:r w:rsidR="003A5357">
        <w:rPr>
          <w:szCs w:val="16"/>
        </w:rPr>
        <w:t>l</w:t>
      </w:r>
      <w:r w:rsidR="003A5357" w:rsidRPr="000A2BDB">
        <w:rPr>
          <w:szCs w:val="16"/>
        </w:rPr>
        <w:t xml:space="preserve"> </w:t>
      </w:r>
      <w:r w:rsidRPr="000A2BDB">
        <w:rPr>
          <w:szCs w:val="16"/>
        </w:rPr>
        <w:t>dever</w:t>
      </w:r>
      <w:r w:rsidR="003A5357">
        <w:rPr>
          <w:szCs w:val="16"/>
        </w:rPr>
        <w:t>á</w:t>
      </w:r>
      <w:r w:rsidRPr="000A2BDB">
        <w:rPr>
          <w:szCs w:val="16"/>
        </w:rPr>
        <w:t xml:space="preserve"> realizar </w:t>
      </w:r>
      <w:r w:rsidR="000A3003">
        <w:rPr>
          <w:szCs w:val="16"/>
        </w:rPr>
        <w:t>este</w:t>
      </w:r>
      <w:r w:rsidR="000A3003" w:rsidRPr="000A2BDB">
        <w:rPr>
          <w:szCs w:val="16"/>
        </w:rPr>
        <w:t xml:space="preserve"> </w:t>
      </w:r>
      <w:r w:rsidRPr="000A2BDB">
        <w:rPr>
          <w:szCs w:val="16"/>
        </w:rPr>
        <w:t>Pedido de Reserva</w:t>
      </w:r>
      <w:r w:rsidR="00D83CCC" w:rsidRPr="000A2BDB">
        <w:rPr>
          <w:szCs w:val="20"/>
        </w:rPr>
        <w:t xml:space="preserve">, </w:t>
      </w:r>
      <w:r w:rsidRPr="000A2BDB">
        <w:rPr>
          <w:szCs w:val="16"/>
        </w:rPr>
        <w:t xml:space="preserve">no período de </w:t>
      </w:r>
      <w:r w:rsidR="005A4922">
        <w:rPr>
          <w:szCs w:val="16"/>
        </w:rPr>
        <w:t>2</w:t>
      </w:r>
      <w:r w:rsidR="0014019A">
        <w:rPr>
          <w:szCs w:val="16"/>
        </w:rPr>
        <w:t>9</w:t>
      </w:r>
      <w:r w:rsidR="005A4922" w:rsidRPr="000A2BDB">
        <w:rPr>
          <w:szCs w:val="16"/>
        </w:rPr>
        <w:t> </w:t>
      </w:r>
      <w:r w:rsidRPr="000A2BDB">
        <w:rPr>
          <w:szCs w:val="16"/>
        </w:rPr>
        <w:t>de </w:t>
      </w:r>
      <w:r w:rsidR="005A4922">
        <w:rPr>
          <w:szCs w:val="16"/>
        </w:rPr>
        <w:t>novembro</w:t>
      </w:r>
      <w:r w:rsidR="005A4922" w:rsidRPr="000A2BDB">
        <w:rPr>
          <w:szCs w:val="16"/>
        </w:rPr>
        <w:t> </w:t>
      </w:r>
      <w:r w:rsidRPr="000A2BDB">
        <w:rPr>
          <w:szCs w:val="16"/>
        </w:rPr>
        <w:t>de </w:t>
      </w:r>
      <w:r w:rsidR="001B0EEE">
        <w:rPr>
          <w:szCs w:val="16"/>
        </w:rPr>
        <w:t>2017</w:t>
      </w:r>
      <w:r w:rsidRPr="000A2BDB">
        <w:rPr>
          <w:szCs w:val="16"/>
        </w:rPr>
        <w:t xml:space="preserve">, inclusive, a </w:t>
      </w:r>
      <w:r w:rsidR="00022D78">
        <w:rPr>
          <w:szCs w:val="16"/>
        </w:rPr>
        <w:t>12</w:t>
      </w:r>
      <w:r w:rsidR="005A4922" w:rsidRPr="000A2BDB">
        <w:rPr>
          <w:szCs w:val="16"/>
        </w:rPr>
        <w:t> </w:t>
      </w:r>
      <w:r w:rsidRPr="000A2BDB">
        <w:rPr>
          <w:szCs w:val="16"/>
        </w:rPr>
        <w:t>de </w:t>
      </w:r>
      <w:r w:rsidR="005A4922">
        <w:rPr>
          <w:szCs w:val="16"/>
        </w:rPr>
        <w:t>dezembro</w:t>
      </w:r>
      <w:r w:rsidR="005A4922" w:rsidRPr="000A2BDB">
        <w:rPr>
          <w:szCs w:val="16"/>
        </w:rPr>
        <w:t> </w:t>
      </w:r>
      <w:r w:rsidRPr="000A2BDB">
        <w:rPr>
          <w:szCs w:val="16"/>
        </w:rPr>
        <w:t>de </w:t>
      </w:r>
      <w:r w:rsidR="001B0EEE">
        <w:rPr>
          <w:szCs w:val="16"/>
        </w:rPr>
        <w:t>2017</w:t>
      </w:r>
      <w:r w:rsidRPr="000A2BDB">
        <w:rPr>
          <w:szCs w:val="16"/>
        </w:rPr>
        <w:t>, inclusive ("</w:t>
      </w:r>
      <w:r w:rsidRPr="000A2BDB">
        <w:rPr>
          <w:szCs w:val="16"/>
          <w:u w:val="single"/>
        </w:rPr>
        <w:t>Período de Reserva</w:t>
      </w:r>
      <w:r w:rsidRPr="000A2BDB">
        <w:rPr>
          <w:szCs w:val="16"/>
        </w:rPr>
        <w:t xml:space="preserve">"), sendo que o Investidor Não </w:t>
      </w:r>
      <w:r w:rsidR="003A5357" w:rsidRPr="000A2BDB">
        <w:rPr>
          <w:szCs w:val="16"/>
        </w:rPr>
        <w:t>Instituciona</w:t>
      </w:r>
      <w:r w:rsidR="003A5357">
        <w:rPr>
          <w:szCs w:val="16"/>
        </w:rPr>
        <w:t>l</w:t>
      </w:r>
      <w:r w:rsidR="003A5357" w:rsidRPr="000A2BDB">
        <w:rPr>
          <w:szCs w:val="16"/>
        </w:rPr>
        <w:t xml:space="preserve"> </w:t>
      </w:r>
      <w:r w:rsidRPr="000A2BDB">
        <w:rPr>
          <w:szCs w:val="16"/>
        </w:rPr>
        <w:t>que seja Pessoa Vinculada (i) </w:t>
      </w:r>
      <w:r w:rsidR="003A5357" w:rsidRPr="000A2BDB">
        <w:rPr>
          <w:szCs w:val="16"/>
        </w:rPr>
        <w:t>dever</w:t>
      </w:r>
      <w:r w:rsidR="003A5357">
        <w:rPr>
          <w:szCs w:val="16"/>
        </w:rPr>
        <w:t>á</w:t>
      </w:r>
      <w:r w:rsidRPr="000A2BDB">
        <w:rPr>
          <w:szCs w:val="16"/>
        </w:rPr>
        <w:t xml:space="preserve">, necessariamente, indicar no </w:t>
      </w:r>
      <w:r w:rsidR="00762184" w:rsidRPr="000A2BDB">
        <w:rPr>
          <w:szCs w:val="16"/>
        </w:rPr>
        <w:t>campo </w:t>
      </w:r>
      <w:r w:rsidR="00762184" w:rsidRPr="000A2BDB">
        <w:rPr>
          <w:szCs w:val="16"/>
        </w:rPr>
        <w:fldChar w:fldCharType="begin"/>
      </w:r>
      <w:r w:rsidR="00762184" w:rsidRPr="000A2BDB">
        <w:rPr>
          <w:szCs w:val="16"/>
        </w:rPr>
        <w:instrText xml:space="preserve"> REF _Ref130234206 \n \h </w:instrText>
      </w:r>
      <w:r w:rsidR="00C65F4E" w:rsidRPr="000A2BDB">
        <w:rPr>
          <w:szCs w:val="16"/>
        </w:rPr>
        <w:instrText xml:space="preserve"> \* MERGEFORMAT </w:instrText>
      </w:r>
      <w:r w:rsidR="00762184" w:rsidRPr="000A2BDB">
        <w:rPr>
          <w:szCs w:val="16"/>
        </w:rPr>
      </w:r>
      <w:r w:rsidR="00762184" w:rsidRPr="000A2BDB">
        <w:rPr>
          <w:szCs w:val="16"/>
        </w:rPr>
        <w:fldChar w:fldCharType="separate"/>
      </w:r>
      <w:r w:rsidR="005F268C">
        <w:rPr>
          <w:szCs w:val="16"/>
        </w:rPr>
        <w:t>14</w:t>
      </w:r>
      <w:r w:rsidR="00762184" w:rsidRPr="000A2BDB">
        <w:rPr>
          <w:szCs w:val="16"/>
        </w:rPr>
        <w:fldChar w:fldCharType="end"/>
      </w:r>
      <w:r w:rsidRPr="000A2BDB">
        <w:rPr>
          <w:szCs w:val="16"/>
        </w:rPr>
        <w:t xml:space="preserve"> a sua condição de Pessoa Vinculada</w:t>
      </w:r>
      <w:r w:rsidR="00B24A10">
        <w:rPr>
          <w:szCs w:val="16"/>
        </w:rPr>
        <w:t>, sob pena de seu Pedido de Reserva da Oferta de Varejo ser cancelado pela Instituição Consorciada</w:t>
      </w:r>
      <w:r w:rsidRPr="000A2BDB">
        <w:rPr>
          <w:szCs w:val="16"/>
        </w:rPr>
        <w:t>; e (ii) </w:t>
      </w:r>
      <w:r w:rsidR="00C53946">
        <w:rPr>
          <w:szCs w:val="16"/>
        </w:rPr>
        <w:t xml:space="preserve">é recomendado a </w:t>
      </w:r>
      <w:r w:rsidRPr="000A2BDB">
        <w:rPr>
          <w:szCs w:val="16"/>
        </w:rPr>
        <w:t xml:space="preserve">realizar </w:t>
      </w:r>
      <w:r w:rsidR="009711B7">
        <w:rPr>
          <w:szCs w:val="16"/>
        </w:rPr>
        <w:t>este</w:t>
      </w:r>
      <w:r w:rsidR="009711B7" w:rsidRPr="000A2BDB">
        <w:rPr>
          <w:szCs w:val="16"/>
        </w:rPr>
        <w:t xml:space="preserve"> </w:t>
      </w:r>
      <w:r w:rsidRPr="000A2BDB">
        <w:rPr>
          <w:szCs w:val="16"/>
        </w:rPr>
        <w:t xml:space="preserve">Pedido de Reserva no período de </w:t>
      </w:r>
      <w:r w:rsidR="005A4922">
        <w:rPr>
          <w:szCs w:val="16"/>
        </w:rPr>
        <w:t>2</w:t>
      </w:r>
      <w:r w:rsidR="0014019A">
        <w:rPr>
          <w:szCs w:val="16"/>
        </w:rPr>
        <w:t>9</w:t>
      </w:r>
      <w:r w:rsidR="00F85125">
        <w:rPr>
          <w:szCs w:val="16"/>
        </w:rPr>
        <w:t> </w:t>
      </w:r>
      <w:r w:rsidRPr="000A2BDB">
        <w:rPr>
          <w:szCs w:val="16"/>
        </w:rPr>
        <w:t>de </w:t>
      </w:r>
      <w:r w:rsidR="005A4922">
        <w:rPr>
          <w:szCs w:val="16"/>
        </w:rPr>
        <w:t>novembro</w:t>
      </w:r>
      <w:r w:rsidR="005A4922" w:rsidRPr="000A2BDB">
        <w:rPr>
          <w:szCs w:val="16"/>
        </w:rPr>
        <w:t> </w:t>
      </w:r>
      <w:r w:rsidRPr="000A2BDB">
        <w:rPr>
          <w:szCs w:val="16"/>
        </w:rPr>
        <w:t>de </w:t>
      </w:r>
      <w:r w:rsidR="001B0EEE">
        <w:rPr>
          <w:szCs w:val="16"/>
        </w:rPr>
        <w:t>2017</w:t>
      </w:r>
      <w:r w:rsidRPr="000A2BDB">
        <w:rPr>
          <w:szCs w:val="16"/>
        </w:rPr>
        <w:t xml:space="preserve">, inclusive, a </w:t>
      </w:r>
      <w:r w:rsidR="005A4922">
        <w:rPr>
          <w:szCs w:val="16"/>
        </w:rPr>
        <w:t>1</w:t>
      </w:r>
      <w:r w:rsidR="005A4922" w:rsidRPr="000A2BDB">
        <w:rPr>
          <w:szCs w:val="16"/>
        </w:rPr>
        <w:t> </w:t>
      </w:r>
      <w:r w:rsidRPr="000A2BDB">
        <w:rPr>
          <w:szCs w:val="16"/>
        </w:rPr>
        <w:t>de </w:t>
      </w:r>
      <w:r w:rsidR="005A4922">
        <w:rPr>
          <w:szCs w:val="16"/>
        </w:rPr>
        <w:t>dezembro</w:t>
      </w:r>
      <w:r w:rsidR="005A4922" w:rsidRPr="000A2BDB">
        <w:rPr>
          <w:szCs w:val="16"/>
        </w:rPr>
        <w:t> </w:t>
      </w:r>
      <w:r w:rsidRPr="000A2BDB">
        <w:rPr>
          <w:szCs w:val="16"/>
        </w:rPr>
        <w:t>de </w:t>
      </w:r>
      <w:r w:rsidR="001B0EEE">
        <w:rPr>
          <w:szCs w:val="16"/>
        </w:rPr>
        <w:t>2017</w:t>
      </w:r>
      <w:r w:rsidRPr="000A2BDB">
        <w:rPr>
          <w:szCs w:val="16"/>
        </w:rPr>
        <w:t xml:space="preserve">, inclusive, data esta que antecederá em pelo menos sete dias úteis a conclusão do Procedimento de </w:t>
      </w:r>
      <w:r w:rsidRPr="000A2BDB">
        <w:rPr>
          <w:i/>
          <w:szCs w:val="16"/>
        </w:rPr>
        <w:t>Bookbuilding</w:t>
      </w:r>
      <w:r w:rsidRPr="000A2BDB">
        <w:rPr>
          <w:szCs w:val="16"/>
        </w:rPr>
        <w:t xml:space="preserve"> ("</w:t>
      </w:r>
      <w:r w:rsidRPr="000A2BDB">
        <w:rPr>
          <w:szCs w:val="16"/>
          <w:u w:val="single"/>
        </w:rPr>
        <w:t>Período de Reserva para Pessoas Vinculadas</w:t>
      </w:r>
      <w:r w:rsidRPr="000A2BDB">
        <w:rPr>
          <w:szCs w:val="16"/>
        </w:rPr>
        <w:t>")</w:t>
      </w:r>
      <w:r w:rsidRPr="009907CE">
        <w:rPr>
          <w:szCs w:val="16"/>
        </w:rPr>
        <w:t>;</w:t>
      </w:r>
      <w:bookmarkEnd w:id="32"/>
    </w:p>
    <w:p w:rsidR="00CF35CA" w:rsidRPr="000A2BDB" w:rsidRDefault="00CF35CA" w:rsidP="008346F0">
      <w:pPr>
        <w:numPr>
          <w:ilvl w:val="0"/>
          <w:numId w:val="5"/>
        </w:numPr>
        <w:tabs>
          <w:tab w:val="clear" w:pos="1418"/>
        </w:tabs>
        <w:rPr>
          <w:szCs w:val="16"/>
        </w:rPr>
      </w:pPr>
      <w:bookmarkStart w:id="33" w:name="_Ref359853808"/>
      <w:proofErr w:type="gramStart"/>
      <w:r w:rsidRPr="000A2BDB">
        <w:rPr>
          <w:szCs w:val="16"/>
        </w:rPr>
        <w:t>caso</w:t>
      </w:r>
      <w:proofErr w:type="gramEnd"/>
      <w:r w:rsidRPr="000A2BDB">
        <w:rPr>
          <w:szCs w:val="16"/>
        </w:rPr>
        <w:t xml:space="preserve"> seja verificado excesso de demanda superior em um terço à quantidade de Ações inicialmente ofertadas (sem considerar as Ações do Lote Suplementar e as Ações Adicionais), será vedada a colocação de Ações ao Investidor Não Instituciona</w:t>
      </w:r>
      <w:r w:rsidR="00413043">
        <w:rPr>
          <w:szCs w:val="16"/>
        </w:rPr>
        <w:t>l</w:t>
      </w:r>
      <w:r w:rsidRPr="000A2BDB">
        <w:rPr>
          <w:szCs w:val="16"/>
        </w:rPr>
        <w:t xml:space="preserve"> que seja Pessoa Vinculada, sendo os Pedidos de Reserva realizados por Investidores Não Institucionais que sejam Pessoas Vinculadas automaticamente cancelados, exceto pelos Pedidos de Reserva realizados durante o Período de Reserva para Pessoas Vinculadas;</w:t>
      </w:r>
      <w:bookmarkEnd w:id="33"/>
    </w:p>
    <w:p w:rsidR="00CF35CA" w:rsidRPr="000A2BDB" w:rsidRDefault="001E74C9" w:rsidP="008346F0">
      <w:pPr>
        <w:numPr>
          <w:ilvl w:val="0"/>
          <w:numId w:val="5"/>
        </w:numPr>
        <w:tabs>
          <w:tab w:val="clear" w:pos="1418"/>
        </w:tabs>
        <w:rPr>
          <w:szCs w:val="16"/>
        </w:rPr>
      </w:pPr>
      <w:bookmarkStart w:id="34" w:name="_Ref425352299"/>
      <w:r w:rsidRPr="000A2BDB">
        <w:rPr>
          <w:szCs w:val="20"/>
        </w:rPr>
        <w:t>caso (a) o total de Ações objeto dos Pedidos de Reserva seja igual ou inferior ao montante remanescente de Ações destinadas à Oferta de Varejo, não haverá Rateio (conforme definido abaixo), sendo integralmente atendidos todos os Pedidos de Reserva, de modo que as Ações remanescentes, se houver, serão destinadas aos Investidores Institucionais; ou (b) o total de Ações objeto dos Pedidos de Reserva exceda o total de Ações remanescentes destinadas à Oferta de Varejo,</w:t>
      </w:r>
      <w:r w:rsidR="00683B04">
        <w:rPr>
          <w:szCs w:val="20"/>
        </w:rPr>
        <w:t xml:space="preserve"> </w:t>
      </w:r>
      <w:r w:rsidRPr="000A2BDB">
        <w:rPr>
          <w:szCs w:val="20"/>
        </w:rPr>
        <w:t>será realizado rateio entre os respectivos Investidores Não Institucionais, sendo que (1) até o limite de R$</w:t>
      </w:r>
      <w:r w:rsidR="004C5535">
        <w:rPr>
          <w:szCs w:val="20"/>
        </w:rPr>
        <w:t>1</w:t>
      </w:r>
      <w:r w:rsidRPr="000A2BDB">
        <w:rPr>
          <w:szCs w:val="20"/>
        </w:rPr>
        <w:t>.000,00, inclusive, o critério de rateio será a divisão igualitária e sucessiva das Ações destinadas à Oferta de Varejo entre os Investidores Não Institucionais que apresentarem Pedido de Reserva, limitada ao valor individual de cada Pedido de Reserva, e à quantidade total das Ações destinadas à Oferta de Varejo; e (2) uma vez atendido o critério descrito no item (1) acima, as Ações destinadas à Oferta de Varejo remanescentes serão rateadas entre os Investidores Não Institucionais, proporcionalmente ao valor dos respectivos Pedidos de Reserva, desconsiderando-se, entretanto, as frações de Ações ("</w:t>
      </w:r>
      <w:r w:rsidRPr="000A2BDB">
        <w:rPr>
          <w:szCs w:val="20"/>
          <w:u w:val="single"/>
        </w:rPr>
        <w:t>Rateio</w:t>
      </w:r>
      <w:r w:rsidRPr="000A2BDB">
        <w:rPr>
          <w:szCs w:val="20"/>
        </w:rPr>
        <w:t>").  Opcionalmente, a critério dos Coordenadores da Oferta</w:t>
      </w:r>
      <w:r w:rsidR="00384E77">
        <w:rPr>
          <w:szCs w:val="20"/>
        </w:rPr>
        <w:t xml:space="preserve"> e do Acionista Vendedor</w:t>
      </w:r>
      <w:r w:rsidRPr="000A2BDB">
        <w:rPr>
          <w:szCs w:val="20"/>
        </w:rPr>
        <w:t xml:space="preserve">, a quantidade de Ações destinada à Oferta de Varejo poderá ser aumentada </w:t>
      </w:r>
      <w:r w:rsidR="00B97933">
        <w:rPr>
          <w:szCs w:val="20"/>
        </w:rPr>
        <w:t>em</w:t>
      </w:r>
      <w:r w:rsidR="00B97933" w:rsidRPr="000A2BDB">
        <w:rPr>
          <w:szCs w:val="20"/>
        </w:rPr>
        <w:t xml:space="preserve"> </w:t>
      </w:r>
      <w:r w:rsidRPr="000A2BDB">
        <w:t>até 15% do total das Ações, das Ações Adicionais e das Ações do Lote Suplementar</w:t>
      </w:r>
      <w:r w:rsidRPr="000A2BDB">
        <w:rPr>
          <w:szCs w:val="20"/>
        </w:rPr>
        <w:t xml:space="preserve">, para que os Pedidos de Reserva excedentes possam ser total ou parcialmente atendidos, sendo que, no caso de atendimento parcial, será observado o mesmo critério de Rateio.  Caso haja Rateio, </w:t>
      </w:r>
      <w:r w:rsidRPr="000A2BDB">
        <w:t>os valores depositados em excesso serão devolvidos sem juros ou correção monetária, sem reembolso e com dedução, se for o caso, dos valores relativos aos tributos incidentes</w:t>
      </w:r>
      <w:r w:rsidR="001F5B86">
        <w:t xml:space="preserve"> </w:t>
      </w:r>
      <w:r w:rsidR="001F5B86" w:rsidRPr="001F5B86">
        <w:t>(sendo que, com base na legislação vigente nesta data, não há incidência de tributos)</w:t>
      </w:r>
      <w:r w:rsidRPr="000A2BDB">
        <w:t>, no prazo de três dias úteis contados da Data de Liquidação</w:t>
      </w:r>
      <w:r w:rsidR="00863612" w:rsidRPr="000A2BDB">
        <w:rPr>
          <w:szCs w:val="20"/>
        </w:rPr>
        <w:t>;</w:t>
      </w:r>
      <w:bookmarkEnd w:id="34"/>
    </w:p>
    <w:p w:rsidR="00CF35CA" w:rsidRPr="000A2BDB" w:rsidRDefault="00CF35CA" w:rsidP="008346F0">
      <w:pPr>
        <w:numPr>
          <w:ilvl w:val="0"/>
          <w:numId w:val="5"/>
        </w:numPr>
        <w:tabs>
          <w:tab w:val="clear" w:pos="1418"/>
        </w:tabs>
        <w:rPr>
          <w:szCs w:val="16"/>
        </w:rPr>
      </w:pPr>
      <w:bookmarkStart w:id="35" w:name="_Ref127613265"/>
      <w:proofErr w:type="gramStart"/>
      <w:r w:rsidRPr="000A2BDB">
        <w:rPr>
          <w:szCs w:val="16"/>
        </w:rPr>
        <w:t>até</w:t>
      </w:r>
      <w:proofErr w:type="gramEnd"/>
      <w:r w:rsidRPr="000A2BDB">
        <w:rPr>
          <w:szCs w:val="16"/>
        </w:rPr>
        <w:t xml:space="preserve"> </w:t>
      </w:r>
      <w:r w:rsidR="00145EAB" w:rsidRPr="000A2BDB">
        <w:rPr>
          <w:szCs w:val="16"/>
        </w:rPr>
        <w:t xml:space="preserve">as </w:t>
      </w:r>
      <w:r w:rsidRPr="000A2BDB">
        <w:rPr>
          <w:szCs w:val="16"/>
        </w:rPr>
        <w:t>1</w:t>
      </w:r>
      <w:r w:rsidR="00863612" w:rsidRPr="000A2BDB">
        <w:rPr>
          <w:szCs w:val="16"/>
        </w:rPr>
        <w:t>6</w:t>
      </w:r>
      <w:r w:rsidRPr="000A2BDB">
        <w:rPr>
          <w:szCs w:val="16"/>
        </w:rPr>
        <w:t xml:space="preserve">h do primeiro dia útil subsequente à data de </w:t>
      </w:r>
      <w:r w:rsidR="006F5971" w:rsidRPr="000A2BDB">
        <w:rPr>
          <w:szCs w:val="16"/>
        </w:rPr>
        <w:t>divulgação</w:t>
      </w:r>
      <w:r w:rsidRPr="000A2BDB">
        <w:rPr>
          <w:szCs w:val="16"/>
        </w:rPr>
        <w:t xml:space="preserve"> do Anúncio de Início, serão informados a cada Investidor Não Institucional pela</w:t>
      </w:r>
      <w:r w:rsidR="00762184" w:rsidRPr="000A2BDB">
        <w:rPr>
          <w:szCs w:val="16"/>
        </w:rPr>
        <w:t xml:space="preserve"> INSTITUIÇÃO AUTORIZADA</w:t>
      </w:r>
      <w:r w:rsidRPr="000A2BDB">
        <w:rPr>
          <w:szCs w:val="16"/>
        </w:rPr>
        <w:t>, por meio do seu respectivo endereço eletrônico,</w:t>
      </w:r>
      <w:r w:rsidR="00762184" w:rsidRPr="000A2BDB">
        <w:rPr>
          <w:szCs w:val="16"/>
        </w:rPr>
        <w:t xml:space="preserve"> indicado no campo </w:t>
      </w:r>
      <w:r w:rsidR="00762184" w:rsidRPr="000A2BDB">
        <w:rPr>
          <w:szCs w:val="16"/>
        </w:rPr>
        <w:fldChar w:fldCharType="begin"/>
      </w:r>
      <w:r w:rsidR="00762184" w:rsidRPr="000A2BDB">
        <w:rPr>
          <w:szCs w:val="16"/>
        </w:rPr>
        <w:instrText xml:space="preserve"> REF _Ref130230526 \n \h </w:instrText>
      </w:r>
      <w:r w:rsidR="00C65F4E" w:rsidRPr="000A2BDB">
        <w:rPr>
          <w:szCs w:val="16"/>
        </w:rPr>
        <w:instrText xml:space="preserve"> \* MERGEFORMAT </w:instrText>
      </w:r>
      <w:r w:rsidR="00762184" w:rsidRPr="000A2BDB">
        <w:rPr>
          <w:szCs w:val="16"/>
        </w:rPr>
      </w:r>
      <w:r w:rsidR="00762184" w:rsidRPr="000A2BDB">
        <w:rPr>
          <w:szCs w:val="16"/>
        </w:rPr>
        <w:fldChar w:fldCharType="separate"/>
      </w:r>
      <w:r w:rsidR="005F268C">
        <w:rPr>
          <w:szCs w:val="16"/>
        </w:rPr>
        <w:t>9</w:t>
      </w:r>
      <w:r w:rsidR="00762184" w:rsidRPr="000A2BDB">
        <w:rPr>
          <w:szCs w:val="16"/>
        </w:rPr>
        <w:fldChar w:fldCharType="end"/>
      </w:r>
      <w:r w:rsidR="00762184" w:rsidRPr="000A2BDB">
        <w:rPr>
          <w:szCs w:val="16"/>
        </w:rPr>
        <w:t xml:space="preserve"> ou </w:t>
      </w:r>
      <w:r w:rsidR="00762184" w:rsidRPr="000A2BDB">
        <w:rPr>
          <w:szCs w:val="16"/>
        </w:rPr>
        <w:fldChar w:fldCharType="begin"/>
      </w:r>
      <w:r w:rsidR="00762184" w:rsidRPr="000A2BDB">
        <w:rPr>
          <w:szCs w:val="16"/>
        </w:rPr>
        <w:instrText xml:space="preserve"> REF _Ref130230530 \n \p \h </w:instrText>
      </w:r>
      <w:r w:rsidR="00C65F4E" w:rsidRPr="000A2BDB">
        <w:rPr>
          <w:szCs w:val="16"/>
        </w:rPr>
        <w:instrText xml:space="preserve"> \* MERGEFORMAT </w:instrText>
      </w:r>
      <w:r w:rsidR="00762184" w:rsidRPr="000A2BDB">
        <w:rPr>
          <w:szCs w:val="16"/>
        </w:rPr>
      </w:r>
      <w:r w:rsidR="00762184" w:rsidRPr="000A2BDB">
        <w:rPr>
          <w:szCs w:val="16"/>
        </w:rPr>
        <w:fldChar w:fldCharType="separate"/>
      </w:r>
      <w:r w:rsidR="005F268C">
        <w:rPr>
          <w:szCs w:val="16"/>
        </w:rPr>
        <w:t>13.3 acima</w:t>
      </w:r>
      <w:r w:rsidR="00762184" w:rsidRPr="000A2BDB">
        <w:rPr>
          <w:szCs w:val="16"/>
        </w:rPr>
        <w:fldChar w:fldCharType="end"/>
      </w:r>
      <w:r w:rsidRPr="000A2BDB">
        <w:rPr>
          <w:szCs w:val="16"/>
        </w:rPr>
        <w:t xml:space="preserve"> ou, na sua ausência, por fac-símile</w:t>
      </w:r>
      <w:r w:rsidR="000E7E7F" w:rsidRPr="000A2BDB">
        <w:rPr>
          <w:szCs w:val="16"/>
        </w:rPr>
        <w:t>, indicado no campo </w:t>
      </w:r>
      <w:r w:rsidR="000E7E7F" w:rsidRPr="000A2BDB">
        <w:rPr>
          <w:szCs w:val="16"/>
        </w:rPr>
        <w:fldChar w:fldCharType="begin"/>
      </w:r>
      <w:r w:rsidR="000E7E7F" w:rsidRPr="000A2BDB">
        <w:rPr>
          <w:szCs w:val="16"/>
        </w:rPr>
        <w:instrText xml:space="preserve"> REF _Ref130230975 \n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10</w:t>
      </w:r>
      <w:r w:rsidR="000E7E7F" w:rsidRPr="000A2BDB">
        <w:rPr>
          <w:szCs w:val="16"/>
        </w:rPr>
        <w:fldChar w:fldCharType="end"/>
      </w:r>
      <w:r w:rsidR="000E7E7F" w:rsidRPr="000A2BDB">
        <w:rPr>
          <w:szCs w:val="16"/>
        </w:rPr>
        <w:t xml:space="preserve"> ou </w:t>
      </w:r>
      <w:r w:rsidR="000E7E7F" w:rsidRPr="000A2BDB">
        <w:rPr>
          <w:szCs w:val="16"/>
        </w:rPr>
        <w:fldChar w:fldCharType="begin"/>
      </w:r>
      <w:r w:rsidR="000E7E7F" w:rsidRPr="000A2BDB">
        <w:rPr>
          <w:szCs w:val="16"/>
        </w:rPr>
        <w:instrText xml:space="preserve"> REF _Ref130230979 \n \p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13.4 acima</w:t>
      </w:r>
      <w:r w:rsidR="000E7E7F" w:rsidRPr="000A2BDB">
        <w:rPr>
          <w:szCs w:val="16"/>
        </w:rPr>
        <w:fldChar w:fldCharType="end"/>
      </w:r>
      <w:r w:rsidRPr="000A2BDB">
        <w:rPr>
          <w:szCs w:val="16"/>
        </w:rPr>
        <w:t>, telefone</w:t>
      </w:r>
      <w:r w:rsidR="000E7E7F" w:rsidRPr="000A2BDB">
        <w:rPr>
          <w:szCs w:val="16"/>
        </w:rPr>
        <w:t xml:space="preserve">, indicado no campo </w:t>
      </w:r>
      <w:r w:rsidR="000E7E7F" w:rsidRPr="000A2BDB">
        <w:rPr>
          <w:szCs w:val="16"/>
        </w:rPr>
        <w:fldChar w:fldCharType="begin"/>
      </w:r>
      <w:r w:rsidR="000E7E7F" w:rsidRPr="000A2BDB">
        <w:rPr>
          <w:szCs w:val="16"/>
        </w:rPr>
        <w:instrText xml:space="preserve"> REF _Ref130230568 \n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11</w:t>
      </w:r>
      <w:r w:rsidR="000E7E7F" w:rsidRPr="000A2BDB">
        <w:rPr>
          <w:szCs w:val="16"/>
        </w:rPr>
        <w:fldChar w:fldCharType="end"/>
      </w:r>
      <w:r w:rsidR="000E7E7F" w:rsidRPr="000A2BDB">
        <w:rPr>
          <w:szCs w:val="16"/>
        </w:rPr>
        <w:t xml:space="preserve"> ou </w:t>
      </w:r>
      <w:r w:rsidR="000E7E7F" w:rsidRPr="000A2BDB">
        <w:rPr>
          <w:szCs w:val="16"/>
        </w:rPr>
        <w:fldChar w:fldCharType="begin"/>
      </w:r>
      <w:r w:rsidR="000E7E7F" w:rsidRPr="000A2BDB">
        <w:rPr>
          <w:szCs w:val="16"/>
        </w:rPr>
        <w:instrText xml:space="preserve"> REF _Ref130230578 \n \p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13.5 acima</w:t>
      </w:r>
      <w:r w:rsidR="000E7E7F" w:rsidRPr="000A2BDB">
        <w:rPr>
          <w:szCs w:val="16"/>
        </w:rPr>
        <w:fldChar w:fldCharType="end"/>
      </w:r>
      <w:r w:rsidR="000E7E7F" w:rsidRPr="000A2BDB">
        <w:rPr>
          <w:szCs w:val="16"/>
        </w:rPr>
        <w:t>,</w:t>
      </w:r>
      <w:r w:rsidRPr="000A2BDB">
        <w:rPr>
          <w:szCs w:val="16"/>
        </w:rPr>
        <w:t xml:space="preserve"> ou correspondência, </w:t>
      </w:r>
      <w:r w:rsidR="000E7E7F" w:rsidRPr="000A2BDB">
        <w:rPr>
          <w:szCs w:val="16"/>
        </w:rPr>
        <w:t xml:space="preserve">indicado no campo </w:t>
      </w:r>
      <w:r w:rsidR="000E7E7F" w:rsidRPr="000A2BDB">
        <w:rPr>
          <w:szCs w:val="16"/>
        </w:rPr>
        <w:fldChar w:fldCharType="begin"/>
      </w:r>
      <w:r w:rsidR="000E7E7F" w:rsidRPr="000A2BDB">
        <w:rPr>
          <w:szCs w:val="16"/>
        </w:rPr>
        <w:instrText xml:space="preserve"> REF _Ref130230595 \n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12</w:t>
      </w:r>
      <w:r w:rsidR="000E7E7F" w:rsidRPr="000A2BDB">
        <w:rPr>
          <w:szCs w:val="16"/>
        </w:rPr>
        <w:fldChar w:fldCharType="end"/>
      </w:r>
      <w:r w:rsidR="000E7E7F" w:rsidRPr="000A2BDB">
        <w:rPr>
          <w:szCs w:val="16"/>
        </w:rPr>
        <w:t xml:space="preserve"> ou </w:t>
      </w:r>
      <w:r w:rsidR="000E7E7F" w:rsidRPr="000A2BDB">
        <w:rPr>
          <w:szCs w:val="16"/>
        </w:rPr>
        <w:fldChar w:fldCharType="begin"/>
      </w:r>
      <w:r w:rsidR="000E7E7F" w:rsidRPr="000A2BDB">
        <w:rPr>
          <w:szCs w:val="16"/>
        </w:rPr>
        <w:instrText xml:space="preserve"> REF _Ref130231088 \n \p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13.6 acima</w:t>
      </w:r>
      <w:r w:rsidR="000E7E7F" w:rsidRPr="000A2BDB">
        <w:rPr>
          <w:szCs w:val="16"/>
        </w:rPr>
        <w:fldChar w:fldCharType="end"/>
      </w:r>
      <w:r w:rsidR="000E7E7F" w:rsidRPr="000A2BDB">
        <w:rPr>
          <w:szCs w:val="16"/>
        </w:rPr>
        <w:t xml:space="preserve">, </w:t>
      </w:r>
      <w:r w:rsidRPr="000A2BDB">
        <w:rPr>
          <w:szCs w:val="16"/>
        </w:rPr>
        <w:t xml:space="preserve">a Data de Liquidação, a quantidade de Ações alocadas (ajustada, se for o caso em decorrência do Rateio), o Preço por Ação e o valor do respectivo investimento, sendo que, em qualquer caso, o valor do investimento será limitado àquele indicado no </w:t>
      </w:r>
      <w:r w:rsidR="000E7E7F" w:rsidRPr="000A2BDB">
        <w:rPr>
          <w:szCs w:val="16"/>
        </w:rPr>
        <w:t>campo </w:t>
      </w:r>
      <w:r w:rsidR="000E7E7F" w:rsidRPr="000A2BDB">
        <w:rPr>
          <w:szCs w:val="16"/>
        </w:rPr>
        <w:fldChar w:fldCharType="begin"/>
      </w:r>
      <w:r w:rsidR="000E7E7F" w:rsidRPr="000A2BDB">
        <w:rPr>
          <w:szCs w:val="16"/>
        </w:rPr>
        <w:instrText xml:space="preserve"> REF _Ref130231188 \n \p \h </w:instrText>
      </w:r>
      <w:r w:rsidR="00C65F4E" w:rsidRPr="000A2BDB">
        <w:rPr>
          <w:szCs w:val="16"/>
        </w:rPr>
        <w:instrText xml:space="preserve"> \* MERGEFORMAT </w:instrText>
      </w:r>
      <w:r w:rsidR="000E7E7F" w:rsidRPr="000A2BDB">
        <w:rPr>
          <w:szCs w:val="16"/>
        </w:rPr>
      </w:r>
      <w:r w:rsidR="000E7E7F" w:rsidRPr="000A2BDB">
        <w:rPr>
          <w:szCs w:val="16"/>
        </w:rPr>
        <w:fldChar w:fldCharType="separate"/>
      </w:r>
      <w:r w:rsidR="005F268C">
        <w:rPr>
          <w:szCs w:val="16"/>
        </w:rPr>
        <w:t>15 acima</w:t>
      </w:r>
      <w:r w:rsidR="000E7E7F" w:rsidRPr="000A2BDB">
        <w:rPr>
          <w:szCs w:val="16"/>
        </w:rPr>
        <w:fldChar w:fldCharType="end"/>
      </w:r>
      <w:r w:rsidRPr="000A2BDB">
        <w:rPr>
          <w:szCs w:val="16"/>
        </w:rPr>
        <w:t>;</w:t>
      </w:r>
      <w:bookmarkEnd w:id="35"/>
    </w:p>
    <w:p w:rsidR="00CF35CA" w:rsidRPr="000A2BDB" w:rsidRDefault="00CF35CA" w:rsidP="008346F0">
      <w:pPr>
        <w:numPr>
          <w:ilvl w:val="0"/>
          <w:numId w:val="5"/>
        </w:numPr>
        <w:tabs>
          <w:tab w:val="clear" w:pos="1418"/>
        </w:tabs>
        <w:rPr>
          <w:szCs w:val="16"/>
        </w:rPr>
      </w:pPr>
      <w:bookmarkStart w:id="36" w:name="_Ref128747964"/>
      <w:bookmarkStart w:id="37" w:name="_Ref362210453"/>
      <w:proofErr w:type="gramStart"/>
      <w:r w:rsidRPr="000A2BDB">
        <w:rPr>
          <w:szCs w:val="16"/>
        </w:rPr>
        <w:t>até</w:t>
      </w:r>
      <w:proofErr w:type="gramEnd"/>
      <w:r w:rsidRPr="000A2BDB">
        <w:rPr>
          <w:szCs w:val="16"/>
        </w:rPr>
        <w:t xml:space="preserve"> as 10h30min da Data de Liquidação, </w:t>
      </w:r>
      <w:r w:rsidR="000E7E7F" w:rsidRPr="000A2BDB">
        <w:rPr>
          <w:szCs w:val="16"/>
        </w:rPr>
        <w:t>o</w:t>
      </w:r>
      <w:r w:rsidRPr="000A2BDB">
        <w:rPr>
          <w:szCs w:val="16"/>
        </w:rPr>
        <w:t xml:space="preserve"> Investidor Não Institucional deverá efetuar o pagamento, à vista e em recursos imediatamente disponíveis, em moeda corrente nacional, do valor indicado no inciso </w:t>
      </w:r>
      <w:r w:rsidRPr="000A2BDB">
        <w:rPr>
          <w:szCs w:val="16"/>
        </w:rPr>
        <w:fldChar w:fldCharType="begin"/>
      </w:r>
      <w:r w:rsidRPr="000A2BDB">
        <w:rPr>
          <w:szCs w:val="16"/>
        </w:rPr>
        <w:instrText xml:space="preserve"> REF _Ref127613265 \n \p \h  \* MERGEFORMAT </w:instrText>
      </w:r>
      <w:r w:rsidRPr="000A2BDB">
        <w:rPr>
          <w:szCs w:val="16"/>
        </w:rPr>
      </w:r>
      <w:r w:rsidRPr="000A2BDB">
        <w:rPr>
          <w:szCs w:val="16"/>
        </w:rPr>
        <w:fldChar w:fldCharType="separate"/>
      </w:r>
      <w:r w:rsidR="005F268C">
        <w:rPr>
          <w:szCs w:val="16"/>
        </w:rPr>
        <w:t>VII acima</w:t>
      </w:r>
      <w:r w:rsidRPr="000A2BDB">
        <w:rPr>
          <w:szCs w:val="16"/>
        </w:rPr>
        <w:fldChar w:fldCharType="end"/>
      </w:r>
      <w:r w:rsidRPr="000A2BDB">
        <w:rPr>
          <w:szCs w:val="16"/>
        </w:rPr>
        <w:t xml:space="preserve"> à </w:t>
      </w:r>
      <w:r w:rsidR="000E7E7F" w:rsidRPr="000A2BDB">
        <w:rPr>
          <w:szCs w:val="16"/>
        </w:rPr>
        <w:t xml:space="preserve">INSTITUIÇÃO AUTORIZADA </w:t>
      </w:r>
      <w:r w:rsidRPr="000A2BDB">
        <w:rPr>
          <w:szCs w:val="16"/>
        </w:rPr>
        <w:t xml:space="preserve">sob pena de, em não o fazendo, ter </w:t>
      </w:r>
      <w:r w:rsidR="0076061F" w:rsidRPr="000A2BDB">
        <w:rPr>
          <w:szCs w:val="16"/>
        </w:rPr>
        <w:t>este</w:t>
      </w:r>
      <w:r w:rsidRPr="000A2BDB">
        <w:rPr>
          <w:szCs w:val="16"/>
        </w:rPr>
        <w:t xml:space="preserve"> Pedido de Reserva automaticamente cancelado</w:t>
      </w:r>
      <w:bookmarkEnd w:id="36"/>
      <w:r w:rsidR="001E74C9" w:rsidRPr="000A2BDB">
        <w:rPr>
          <w:szCs w:val="16"/>
        </w:rPr>
        <w:t>;</w:t>
      </w:r>
      <w:r w:rsidR="001E74C9" w:rsidRPr="000A2BDB">
        <w:rPr>
          <w:szCs w:val="20"/>
        </w:rPr>
        <w:t xml:space="preserve"> em caso de tal cancelamento automático, a </w:t>
      </w:r>
      <w:r w:rsidR="00AA5080" w:rsidRPr="000A2BDB">
        <w:rPr>
          <w:szCs w:val="16"/>
        </w:rPr>
        <w:t xml:space="preserve">INSTITUIÇÃO AUTORIZADA </w:t>
      </w:r>
      <w:r w:rsidR="001E74C9" w:rsidRPr="000A2BDB">
        <w:rPr>
          <w:szCs w:val="20"/>
        </w:rPr>
        <w:t xml:space="preserve">deverá garantir a liquidação por parte do respectivo Investidor Não Institucional. </w:t>
      </w:r>
      <w:r w:rsidR="00A2094A" w:rsidRPr="000A2BDB">
        <w:rPr>
          <w:szCs w:val="16"/>
        </w:rPr>
        <w:t xml:space="preserve"> Caso opte por efetuar o pagamento mediante débito em conta corrente, o Investidor Não Institucional, por este ato autoriza a INSTITUIÇÃO AUTORIZADA a efetuar o débito na conta indicado no campo </w:t>
      </w:r>
      <w:r w:rsidR="00A2094A" w:rsidRPr="000A2BDB">
        <w:rPr>
          <w:szCs w:val="16"/>
        </w:rPr>
        <w:fldChar w:fldCharType="begin"/>
      </w:r>
      <w:r w:rsidR="00A2094A" w:rsidRPr="000A2BDB">
        <w:rPr>
          <w:szCs w:val="16"/>
        </w:rPr>
        <w:instrText xml:space="preserve"> REF _Ref171431864 \n \p \h </w:instrText>
      </w:r>
      <w:r w:rsidR="00C65F4E" w:rsidRPr="000A2BDB">
        <w:rPr>
          <w:szCs w:val="16"/>
        </w:rPr>
        <w:instrText xml:space="preserve"> \* MERGEFORMAT </w:instrText>
      </w:r>
      <w:r w:rsidR="00A2094A" w:rsidRPr="000A2BDB">
        <w:rPr>
          <w:szCs w:val="16"/>
        </w:rPr>
      </w:r>
      <w:r w:rsidR="00A2094A" w:rsidRPr="000A2BDB">
        <w:rPr>
          <w:szCs w:val="16"/>
        </w:rPr>
        <w:fldChar w:fldCharType="separate"/>
      </w:r>
      <w:r w:rsidR="005F268C">
        <w:rPr>
          <w:szCs w:val="16"/>
        </w:rPr>
        <w:t>17 acima</w:t>
      </w:r>
      <w:r w:rsidR="00A2094A" w:rsidRPr="000A2BDB">
        <w:rPr>
          <w:szCs w:val="16"/>
        </w:rPr>
        <w:fldChar w:fldCharType="end"/>
      </w:r>
      <w:r w:rsidR="00A2094A" w:rsidRPr="000A2BDB">
        <w:rPr>
          <w:szCs w:val="16"/>
        </w:rPr>
        <w:t>;</w:t>
      </w:r>
      <w:bookmarkEnd w:id="37"/>
    </w:p>
    <w:p w:rsidR="00CF35CA" w:rsidRPr="000A2BDB" w:rsidRDefault="00CF35CA" w:rsidP="008346F0">
      <w:pPr>
        <w:numPr>
          <w:ilvl w:val="0"/>
          <w:numId w:val="5"/>
        </w:numPr>
        <w:tabs>
          <w:tab w:val="clear" w:pos="1418"/>
        </w:tabs>
        <w:rPr>
          <w:szCs w:val="16"/>
        </w:rPr>
      </w:pPr>
      <w:bookmarkStart w:id="38" w:name="_Ref359853819"/>
      <w:proofErr w:type="gramStart"/>
      <w:r w:rsidRPr="000A2BDB">
        <w:rPr>
          <w:szCs w:val="16"/>
        </w:rPr>
        <w:t>até</w:t>
      </w:r>
      <w:proofErr w:type="gramEnd"/>
      <w:r w:rsidRPr="000A2BDB">
        <w:rPr>
          <w:szCs w:val="16"/>
        </w:rPr>
        <w:t xml:space="preserve"> as 16h da</w:t>
      </w:r>
      <w:r w:rsidRPr="000A2BDB" w:rsidDel="00EE2347">
        <w:rPr>
          <w:szCs w:val="16"/>
        </w:rPr>
        <w:t xml:space="preserve"> </w:t>
      </w:r>
      <w:r w:rsidRPr="000A2BDB">
        <w:rPr>
          <w:szCs w:val="16"/>
        </w:rPr>
        <w:t xml:space="preserve">Data de Liquidação, </w:t>
      </w:r>
      <w:r w:rsidR="00A2094A" w:rsidRPr="000A2BDB">
        <w:rPr>
          <w:szCs w:val="16"/>
        </w:rPr>
        <w:t xml:space="preserve">a INSTITUIÇÃO AUTORIZADA </w:t>
      </w:r>
      <w:r w:rsidRPr="000A2BDB">
        <w:rPr>
          <w:szCs w:val="16"/>
        </w:rPr>
        <w:t>entregará</w:t>
      </w:r>
      <w:r w:rsidR="00AA1625" w:rsidRPr="000A2BDB">
        <w:rPr>
          <w:szCs w:val="16"/>
        </w:rPr>
        <w:t xml:space="preserve">, por meio da </w:t>
      </w:r>
      <w:r w:rsidR="00D97E33">
        <w:rPr>
          <w:szCs w:val="16"/>
        </w:rPr>
        <w:t>B3</w:t>
      </w:r>
      <w:r w:rsidR="00AA1625" w:rsidRPr="000A2BDB">
        <w:rPr>
          <w:szCs w:val="16"/>
        </w:rPr>
        <w:t>,</w:t>
      </w:r>
      <w:r w:rsidR="00A2094A" w:rsidRPr="000A2BDB">
        <w:rPr>
          <w:szCs w:val="16"/>
        </w:rPr>
        <w:t xml:space="preserve"> </w:t>
      </w:r>
      <w:r w:rsidRPr="000A2BDB">
        <w:rPr>
          <w:szCs w:val="16"/>
        </w:rPr>
        <w:t xml:space="preserve">as Ações alocadas ao Investidor Não Institucional de acordo com os procedimentos previstos no Contrato de Distribuição, desde que </w:t>
      </w:r>
      <w:r w:rsidR="0083350F">
        <w:rPr>
          <w:szCs w:val="16"/>
        </w:rPr>
        <w:t xml:space="preserve">tenha </w:t>
      </w:r>
      <w:r w:rsidRPr="000A2BDB">
        <w:rPr>
          <w:szCs w:val="16"/>
        </w:rPr>
        <w:t>efetuado o pagamento previsto no inciso </w:t>
      </w:r>
      <w:r w:rsidRPr="000A2BDB">
        <w:rPr>
          <w:szCs w:val="16"/>
        </w:rPr>
        <w:fldChar w:fldCharType="begin"/>
      </w:r>
      <w:r w:rsidRPr="000A2BDB">
        <w:rPr>
          <w:szCs w:val="16"/>
        </w:rPr>
        <w:instrText xml:space="preserve"> REF _Ref128747964 \n \p \h  \* MERGEFORMAT </w:instrText>
      </w:r>
      <w:r w:rsidRPr="000A2BDB">
        <w:rPr>
          <w:szCs w:val="16"/>
        </w:rPr>
      </w:r>
      <w:r w:rsidRPr="000A2BDB">
        <w:rPr>
          <w:szCs w:val="16"/>
        </w:rPr>
        <w:fldChar w:fldCharType="separate"/>
      </w:r>
      <w:r w:rsidR="005F268C">
        <w:rPr>
          <w:szCs w:val="16"/>
        </w:rPr>
        <w:t>VIII acima</w:t>
      </w:r>
      <w:r w:rsidRPr="000A2BDB">
        <w:rPr>
          <w:szCs w:val="16"/>
        </w:rPr>
        <w:fldChar w:fldCharType="end"/>
      </w:r>
      <w:r w:rsidRPr="000A2BDB">
        <w:rPr>
          <w:szCs w:val="16"/>
        </w:rPr>
        <w:t>;</w:t>
      </w:r>
      <w:bookmarkEnd w:id="38"/>
    </w:p>
    <w:p w:rsidR="00CF35CA" w:rsidRPr="000A2BDB" w:rsidRDefault="00CF35CA" w:rsidP="008346F0">
      <w:pPr>
        <w:numPr>
          <w:ilvl w:val="0"/>
          <w:numId w:val="5"/>
        </w:numPr>
        <w:tabs>
          <w:tab w:val="clear" w:pos="1418"/>
        </w:tabs>
        <w:rPr>
          <w:szCs w:val="16"/>
        </w:rPr>
      </w:pPr>
      <w:bookmarkStart w:id="39" w:name="_Ref127613088"/>
      <w:r w:rsidRPr="000A2BDB">
        <w:rPr>
          <w:szCs w:val="16"/>
        </w:rPr>
        <w:t>caso (a) seja verificada divergência relevante entre as informações constantes do Prospecto Preliminar e do Prospecto Definitivo que altere substancialmente o risco assumido pelo Investidor Não Instituciona</w:t>
      </w:r>
      <w:r w:rsidR="00A2094A" w:rsidRPr="000A2BDB">
        <w:rPr>
          <w:szCs w:val="16"/>
        </w:rPr>
        <w:t>l</w:t>
      </w:r>
      <w:r w:rsidRPr="000A2BDB">
        <w:rPr>
          <w:szCs w:val="16"/>
        </w:rPr>
        <w:t xml:space="preserve"> ou a sua decisão de investimento, nos termos do artigo 45, parágrafo 4º, da Instrução CVM 400; (b) a Oferta seja suspensa, nos termos do artigo 20 da Instrução CVM 400; e/ou (c) a Oferta seja modificada, nos termos do artigo 27 da Instrução CVM 400, o Investidor Não Institucional poderá desistir </w:t>
      </w:r>
      <w:r w:rsidR="00E113A7" w:rsidRPr="000A2BDB">
        <w:rPr>
          <w:szCs w:val="16"/>
        </w:rPr>
        <w:t>deste</w:t>
      </w:r>
      <w:r w:rsidRPr="000A2BDB">
        <w:rPr>
          <w:szCs w:val="16"/>
        </w:rPr>
        <w:t xml:space="preserve"> Pedido de Reserva, devendo, para tanto, informar sua decisão à </w:t>
      </w:r>
      <w:r w:rsidR="00E113A7" w:rsidRPr="000A2BDB">
        <w:rPr>
          <w:szCs w:val="16"/>
        </w:rPr>
        <w:t>INSTITUIÇÃO AUTORIZADA</w:t>
      </w:r>
      <w:r w:rsidRPr="000A2BDB">
        <w:rPr>
          <w:szCs w:val="16"/>
        </w:rPr>
        <w:t xml:space="preserve"> (</w:t>
      </w:r>
      <w:r w:rsidR="00E9055C" w:rsidRPr="000A2BDB">
        <w:rPr>
          <w:szCs w:val="16"/>
        </w:rPr>
        <w:t>i</w:t>
      </w:r>
      <w:r w:rsidRPr="000A2BDB">
        <w:rPr>
          <w:szCs w:val="16"/>
        </w:rPr>
        <w:t xml:space="preserve">) até as </w:t>
      </w:r>
      <w:r w:rsidR="00863612" w:rsidRPr="000A2BDB">
        <w:rPr>
          <w:szCs w:val="16"/>
        </w:rPr>
        <w:t xml:space="preserve">12h </w:t>
      </w:r>
      <w:r w:rsidRPr="000A2BDB">
        <w:rPr>
          <w:szCs w:val="16"/>
        </w:rPr>
        <w:t xml:space="preserve">do quinto dia útil subsequente à data de disponibilização do Prospecto Definitivo, no </w:t>
      </w:r>
      <w:smartTag w:uri="schemas-houaiss/mini" w:element="verbetes">
        <w:r w:rsidRPr="000A2BDB">
          <w:rPr>
            <w:szCs w:val="16"/>
          </w:rPr>
          <w:t>caso</w:t>
        </w:r>
      </w:smartTag>
      <w:r w:rsidRPr="000A2BDB">
        <w:rPr>
          <w:szCs w:val="16"/>
        </w:rPr>
        <w:t xml:space="preserve"> da </w:t>
      </w:r>
      <w:smartTag w:uri="schemas-houaiss/mini" w:element="verbetes">
        <w:r w:rsidRPr="000A2BDB">
          <w:rPr>
            <w:szCs w:val="16"/>
          </w:rPr>
          <w:t>alínea</w:t>
        </w:r>
      </w:smartTag>
      <w:r w:rsidRPr="000A2BDB">
        <w:rPr>
          <w:szCs w:val="16"/>
        </w:rPr>
        <w:t xml:space="preserve"> (a) </w:t>
      </w:r>
      <w:smartTag w:uri="schemas-houaiss/mini" w:element="verbetes">
        <w:r w:rsidRPr="000A2BDB">
          <w:rPr>
            <w:szCs w:val="16"/>
          </w:rPr>
          <w:t>acima</w:t>
        </w:r>
      </w:smartTag>
      <w:r w:rsidRPr="000A2BDB">
        <w:rPr>
          <w:szCs w:val="16"/>
        </w:rPr>
        <w:t>; e (</w:t>
      </w:r>
      <w:r w:rsidR="00E9055C" w:rsidRPr="000A2BDB">
        <w:rPr>
          <w:szCs w:val="16"/>
        </w:rPr>
        <w:t>ii</w:t>
      </w:r>
      <w:r w:rsidRPr="000A2BDB">
        <w:rPr>
          <w:szCs w:val="16"/>
        </w:rPr>
        <w:t>) </w:t>
      </w:r>
      <w:smartTag w:uri="schemas-houaiss/mini" w:element="verbetes">
        <w:r w:rsidRPr="000A2BDB">
          <w:rPr>
            <w:szCs w:val="16"/>
          </w:rPr>
          <w:t>até</w:t>
        </w:r>
      </w:smartTag>
      <w:r w:rsidRPr="000A2BDB">
        <w:rPr>
          <w:szCs w:val="16"/>
        </w:rPr>
        <w:t xml:space="preserve"> as </w:t>
      </w:r>
      <w:r w:rsidR="00863612" w:rsidRPr="000A2BDB">
        <w:rPr>
          <w:szCs w:val="16"/>
        </w:rPr>
        <w:t xml:space="preserve">12h </w:t>
      </w:r>
      <w:r w:rsidRPr="000A2BDB">
        <w:rPr>
          <w:szCs w:val="16"/>
        </w:rPr>
        <w:t xml:space="preserve">do quinto </w:t>
      </w:r>
      <w:smartTag w:uri="schemas-houaiss/mini" w:element="verbetes">
        <w:r w:rsidRPr="000A2BDB">
          <w:rPr>
            <w:szCs w:val="16"/>
          </w:rPr>
          <w:t>dia</w:t>
        </w:r>
      </w:smartTag>
      <w:r w:rsidRPr="000A2BDB">
        <w:rPr>
          <w:szCs w:val="16"/>
        </w:rPr>
        <w:t xml:space="preserve"> </w:t>
      </w:r>
      <w:smartTag w:uri="schemas-houaiss/mini" w:element="verbetes">
        <w:r w:rsidRPr="000A2BDB">
          <w:rPr>
            <w:szCs w:val="16"/>
          </w:rPr>
          <w:t>útil</w:t>
        </w:r>
      </w:smartTag>
      <w:r w:rsidRPr="000A2BDB">
        <w:rPr>
          <w:szCs w:val="16"/>
        </w:rPr>
        <w:t xml:space="preserve"> subsequente à </w:t>
      </w:r>
      <w:smartTag w:uri="schemas-houaiss/mini" w:element="verbetes">
        <w:r w:rsidRPr="000A2BDB">
          <w:rPr>
            <w:szCs w:val="16"/>
          </w:rPr>
          <w:t>data</w:t>
        </w:r>
      </w:smartTag>
      <w:r w:rsidRPr="000A2BDB">
        <w:rPr>
          <w:szCs w:val="16"/>
        </w:rPr>
        <w:t xml:space="preserve"> </w:t>
      </w:r>
      <w:smartTag w:uri="schemas-houaiss/mini" w:element="verbetes">
        <w:r w:rsidRPr="000A2BDB">
          <w:rPr>
            <w:szCs w:val="16"/>
          </w:rPr>
          <w:t>em</w:t>
        </w:r>
      </w:smartTag>
      <w:r w:rsidRPr="000A2BDB">
        <w:rPr>
          <w:szCs w:val="16"/>
        </w:rPr>
        <w:t xml:space="preserve"> </w:t>
      </w:r>
      <w:smartTag w:uri="schemas-houaiss/mini" w:element="verbetes">
        <w:r w:rsidRPr="000A2BDB">
          <w:rPr>
            <w:szCs w:val="16"/>
          </w:rPr>
          <w:t>que</w:t>
        </w:r>
      </w:smartTag>
      <w:r w:rsidRPr="000A2BDB">
        <w:rPr>
          <w:szCs w:val="16"/>
        </w:rPr>
        <w:t xml:space="preserve"> o Investidor Não Institucional for comunicado diretamente pela </w:t>
      </w:r>
      <w:r w:rsidR="00E113A7" w:rsidRPr="000A2BDB">
        <w:rPr>
          <w:szCs w:val="16"/>
        </w:rPr>
        <w:t>INSTITUIÇÃO AUTORIZADA</w:t>
      </w:r>
      <w:r w:rsidRPr="000A2BDB">
        <w:rPr>
          <w:szCs w:val="16"/>
        </w:rPr>
        <w:t xml:space="preserve"> sobre a </w:t>
      </w:r>
      <w:smartTag w:uri="schemas-houaiss/mini" w:element="verbetes">
        <w:r w:rsidRPr="000A2BDB">
          <w:rPr>
            <w:szCs w:val="16"/>
          </w:rPr>
          <w:t>suspensão</w:t>
        </w:r>
      </w:smartTag>
      <w:r w:rsidRPr="000A2BDB">
        <w:rPr>
          <w:szCs w:val="16"/>
        </w:rPr>
        <w:t xml:space="preserve"> </w:t>
      </w:r>
      <w:smartTag w:uri="schemas-houaiss/mini" w:element="verbetes">
        <w:r w:rsidRPr="000A2BDB">
          <w:rPr>
            <w:szCs w:val="16"/>
          </w:rPr>
          <w:t>ou</w:t>
        </w:r>
      </w:smartTag>
      <w:r w:rsidRPr="000A2BDB">
        <w:rPr>
          <w:szCs w:val="16"/>
        </w:rPr>
        <w:t xml:space="preserve"> a </w:t>
      </w:r>
      <w:smartTag w:uri="schemas-houaiss/dicionario" w:element="sinonimos">
        <w:r w:rsidRPr="000A2BDB">
          <w:rPr>
            <w:szCs w:val="16"/>
          </w:rPr>
          <w:t>modificação</w:t>
        </w:r>
      </w:smartTag>
      <w:r w:rsidRPr="000A2BDB">
        <w:rPr>
          <w:szCs w:val="16"/>
        </w:rPr>
        <w:t xml:space="preserve"> da </w:t>
      </w:r>
      <w:smartTag w:uri="schemas-houaiss/mini" w:element="verbetes">
        <w:r w:rsidRPr="000A2BDB">
          <w:rPr>
            <w:szCs w:val="16"/>
          </w:rPr>
          <w:t>Oferta</w:t>
        </w:r>
      </w:smartTag>
      <w:r w:rsidRPr="000A2BDB">
        <w:rPr>
          <w:szCs w:val="16"/>
        </w:rPr>
        <w:t xml:space="preserve">, nos casos das </w:t>
      </w:r>
      <w:smartTag w:uri="schemas-houaiss/mini" w:element="verbetes">
        <w:r w:rsidRPr="000A2BDB">
          <w:rPr>
            <w:szCs w:val="16"/>
          </w:rPr>
          <w:t>alíneas</w:t>
        </w:r>
      </w:smartTag>
      <w:r w:rsidRPr="000A2BDB">
        <w:rPr>
          <w:szCs w:val="16"/>
        </w:rPr>
        <w:t xml:space="preserve"> (b) e (c) </w:t>
      </w:r>
      <w:smartTag w:uri="schemas-houaiss/mini" w:element="verbetes">
        <w:r w:rsidRPr="000A2BDB">
          <w:rPr>
            <w:szCs w:val="16"/>
          </w:rPr>
          <w:t>acima</w:t>
        </w:r>
      </w:smartTag>
      <w:r w:rsidRPr="000A2BDB">
        <w:rPr>
          <w:szCs w:val="16"/>
        </w:rPr>
        <w:t xml:space="preserve">.  Adicionalmente, os casos das </w:t>
      </w:r>
      <w:smartTag w:uri="schemas-houaiss/mini" w:element="verbetes">
        <w:r w:rsidRPr="000A2BDB">
          <w:rPr>
            <w:szCs w:val="16"/>
          </w:rPr>
          <w:t>alíneas</w:t>
        </w:r>
      </w:smartTag>
      <w:r w:rsidRPr="000A2BDB">
        <w:rPr>
          <w:szCs w:val="16"/>
        </w:rPr>
        <w:t> (b) e (c) acima serão imediatamente divulgados por meio de anúncio de retificação, nos mesmos veículos utilizados para divulgação d</w:t>
      </w:r>
      <w:r w:rsidR="00E113A7" w:rsidRPr="000A2BDB">
        <w:rPr>
          <w:szCs w:val="16"/>
        </w:rPr>
        <w:t>o</w:t>
      </w:r>
      <w:r w:rsidRPr="000A2BDB">
        <w:rPr>
          <w:szCs w:val="16"/>
        </w:rPr>
        <w:t xml:space="preserve"> Aviso ao Mercado e do Anúncio de Início, conforme disposto no artigo 27 da Instrução CVM 400.  No caso da alínea (c) acima, após a </w:t>
      </w:r>
      <w:r w:rsidR="006F5971" w:rsidRPr="000A2BDB">
        <w:rPr>
          <w:szCs w:val="16"/>
        </w:rPr>
        <w:t>divulgação</w:t>
      </w:r>
      <w:r w:rsidRPr="000A2BDB">
        <w:rPr>
          <w:szCs w:val="16"/>
        </w:rPr>
        <w:t xml:space="preserve"> do </w:t>
      </w:r>
      <w:r w:rsidR="0001170D">
        <w:rPr>
          <w:szCs w:val="16"/>
        </w:rPr>
        <w:t>anúncio de retificação</w:t>
      </w:r>
      <w:r w:rsidRPr="000A2BDB">
        <w:rPr>
          <w:szCs w:val="16"/>
        </w:rPr>
        <w:t xml:space="preserve">, a </w:t>
      </w:r>
      <w:r w:rsidR="00E113A7" w:rsidRPr="000A2BDB">
        <w:rPr>
          <w:szCs w:val="16"/>
        </w:rPr>
        <w:t xml:space="preserve">INSTITUIÇÃO AUTORIZADA </w:t>
      </w:r>
      <w:r w:rsidRPr="000A2BDB">
        <w:rPr>
          <w:szCs w:val="16"/>
        </w:rPr>
        <w:t xml:space="preserve">deverá acautelar-se e certificar-se, no momento do recebimento das aceitações da Oferta, de que o respectivo Investidor Não Institucional está ciente de que a Oferta original foi alterada e de que tem conhecimento das novas condições.  Caso o Investidor Não Institucional não informe sua decisão de desistência </w:t>
      </w:r>
      <w:r w:rsidR="00217164" w:rsidRPr="000A2BDB">
        <w:rPr>
          <w:szCs w:val="16"/>
        </w:rPr>
        <w:t>deste</w:t>
      </w:r>
      <w:r w:rsidRPr="000A2BDB">
        <w:rPr>
          <w:szCs w:val="16"/>
        </w:rPr>
        <w:t xml:space="preserve"> Pedido de Reserva nos termos deste inciso, </w:t>
      </w:r>
      <w:r w:rsidR="00E113A7" w:rsidRPr="000A2BDB">
        <w:rPr>
          <w:szCs w:val="16"/>
        </w:rPr>
        <w:t>este</w:t>
      </w:r>
      <w:r w:rsidRPr="000A2BDB">
        <w:rPr>
          <w:szCs w:val="16"/>
        </w:rPr>
        <w:t xml:space="preserve"> Pedido de Reserva será considerado válido e o Investidor Não Institucional deverá efetuar o pagamento do valor do investimento.  Caso o Investidor Não Institucional já tenha efetuado o pagamento nos termos do inciso </w:t>
      </w:r>
      <w:r w:rsidRPr="000A2BDB">
        <w:rPr>
          <w:szCs w:val="16"/>
        </w:rPr>
        <w:fldChar w:fldCharType="begin"/>
      </w:r>
      <w:r w:rsidRPr="000A2BDB">
        <w:rPr>
          <w:szCs w:val="16"/>
        </w:rPr>
        <w:instrText xml:space="preserve"> REF _Ref128747964 \n \p \h  \* MERGEFORMAT </w:instrText>
      </w:r>
      <w:r w:rsidRPr="000A2BDB">
        <w:rPr>
          <w:szCs w:val="16"/>
        </w:rPr>
      </w:r>
      <w:r w:rsidRPr="000A2BDB">
        <w:rPr>
          <w:szCs w:val="16"/>
        </w:rPr>
        <w:fldChar w:fldCharType="separate"/>
      </w:r>
      <w:r w:rsidR="005F268C">
        <w:rPr>
          <w:szCs w:val="16"/>
        </w:rPr>
        <w:t>VIII acima</w:t>
      </w:r>
      <w:r w:rsidRPr="000A2BDB">
        <w:rPr>
          <w:szCs w:val="16"/>
        </w:rPr>
        <w:fldChar w:fldCharType="end"/>
      </w:r>
      <w:r w:rsidR="0076061F" w:rsidRPr="000A2BDB">
        <w:rPr>
          <w:szCs w:val="16"/>
        </w:rPr>
        <w:t xml:space="preserve"> e venha a desistir deste</w:t>
      </w:r>
      <w:r w:rsidRPr="000A2BDB">
        <w:rPr>
          <w:szCs w:val="16"/>
        </w:rPr>
        <w:t xml:space="preserve"> Pedido de Reserva nos termos deste inciso, os valores depositados serão devolvidos sem juros ou correção monetária, sem reembolso e com dedução, se for o caso, dos valores relativos aos tributos incidentes</w:t>
      </w:r>
      <w:r w:rsidR="001F5B86">
        <w:rPr>
          <w:szCs w:val="16"/>
        </w:rPr>
        <w:t xml:space="preserve"> </w:t>
      </w:r>
      <w:r w:rsidR="001F5B86" w:rsidRPr="001F5B86">
        <w:rPr>
          <w:szCs w:val="16"/>
        </w:rPr>
        <w:t>(sendo que, com base na legislação vigente nesta data, não há incidência de tributos)</w:t>
      </w:r>
      <w:r w:rsidRPr="000A2BDB">
        <w:rPr>
          <w:szCs w:val="16"/>
        </w:rPr>
        <w:t>, no prazo de três dias úteis contados do pedido de cancelamento d</w:t>
      </w:r>
      <w:r w:rsidR="00217164" w:rsidRPr="000A2BDB">
        <w:rPr>
          <w:szCs w:val="16"/>
        </w:rPr>
        <w:t>este</w:t>
      </w:r>
      <w:r w:rsidRPr="000A2BDB">
        <w:rPr>
          <w:szCs w:val="16"/>
        </w:rPr>
        <w:t xml:space="preserve"> Pedido de Reserva</w:t>
      </w:r>
      <w:r w:rsidR="00217164" w:rsidRPr="000A2BDB">
        <w:rPr>
          <w:szCs w:val="16"/>
        </w:rPr>
        <w:t xml:space="preserve"> na conta indicada no campo </w:t>
      </w:r>
      <w:r w:rsidR="00217164" w:rsidRPr="000A2BDB">
        <w:rPr>
          <w:szCs w:val="16"/>
        </w:rPr>
        <w:fldChar w:fldCharType="begin"/>
      </w:r>
      <w:r w:rsidR="00217164" w:rsidRPr="000A2BDB">
        <w:rPr>
          <w:szCs w:val="16"/>
        </w:rPr>
        <w:instrText xml:space="preserve"> REF _Ref172012140 \n \p \h </w:instrText>
      </w:r>
      <w:r w:rsidR="00C65F4E" w:rsidRPr="000A2BDB">
        <w:rPr>
          <w:szCs w:val="16"/>
        </w:rPr>
        <w:instrText xml:space="preserve"> \* MERGEFORMAT </w:instrText>
      </w:r>
      <w:r w:rsidR="00217164" w:rsidRPr="000A2BDB">
        <w:rPr>
          <w:szCs w:val="16"/>
        </w:rPr>
      </w:r>
      <w:r w:rsidR="00217164" w:rsidRPr="000A2BDB">
        <w:rPr>
          <w:szCs w:val="16"/>
        </w:rPr>
        <w:fldChar w:fldCharType="separate"/>
      </w:r>
      <w:r w:rsidR="005F268C">
        <w:rPr>
          <w:szCs w:val="16"/>
        </w:rPr>
        <w:t>18 acima</w:t>
      </w:r>
      <w:r w:rsidR="00217164" w:rsidRPr="000A2BDB">
        <w:rPr>
          <w:szCs w:val="16"/>
        </w:rPr>
        <w:fldChar w:fldCharType="end"/>
      </w:r>
      <w:r w:rsidRPr="000A2BDB">
        <w:rPr>
          <w:szCs w:val="16"/>
        </w:rPr>
        <w:t xml:space="preserve">; </w:t>
      </w:r>
      <w:proofErr w:type="gramStart"/>
      <w:r w:rsidRPr="000A2BDB">
        <w:rPr>
          <w:szCs w:val="16"/>
        </w:rPr>
        <w:t>e</w:t>
      </w:r>
      <w:bookmarkEnd w:id="39"/>
      <w:proofErr w:type="gramEnd"/>
    </w:p>
    <w:p w:rsidR="00CF35CA" w:rsidRPr="000A2BDB" w:rsidRDefault="00CF35CA" w:rsidP="008346F0">
      <w:pPr>
        <w:numPr>
          <w:ilvl w:val="0"/>
          <w:numId w:val="5"/>
        </w:numPr>
        <w:tabs>
          <w:tab w:val="clear" w:pos="1418"/>
        </w:tabs>
        <w:rPr>
          <w:szCs w:val="16"/>
        </w:rPr>
      </w:pPr>
      <w:bookmarkStart w:id="40" w:name="_Ref360613996"/>
      <w:r w:rsidRPr="000A2BDB">
        <w:rPr>
          <w:szCs w:val="16"/>
        </w:rPr>
        <w:t xml:space="preserve">caso não haja conclusão da Oferta ou em caso de resilição do Contrato de Distribuição ou de cancelamento ou revogação da Oferta, todos os Pedidos de Reserva serão cancelados e </w:t>
      </w:r>
      <w:r w:rsidR="00CF2758" w:rsidRPr="000A2BDB">
        <w:rPr>
          <w:szCs w:val="16"/>
        </w:rPr>
        <w:t xml:space="preserve">a </w:t>
      </w:r>
      <w:r w:rsidR="00E912B0" w:rsidRPr="000A2BDB">
        <w:rPr>
          <w:szCs w:val="16"/>
        </w:rPr>
        <w:t xml:space="preserve">INSTITUIÇÃO AUTORIZADA </w:t>
      </w:r>
      <w:r w:rsidRPr="000A2BDB">
        <w:rPr>
          <w:szCs w:val="16"/>
        </w:rPr>
        <w:t xml:space="preserve">comunicará ao Investidor Não Institucional o cancelamento da Oferta, o que poderá ocorrer, inclusive, mediante </w:t>
      </w:r>
      <w:r w:rsidR="006F5971" w:rsidRPr="000A2BDB">
        <w:rPr>
          <w:szCs w:val="16"/>
        </w:rPr>
        <w:t>divulgação</w:t>
      </w:r>
      <w:r w:rsidRPr="000A2BDB">
        <w:rPr>
          <w:szCs w:val="16"/>
        </w:rPr>
        <w:t xml:space="preserve"> de </w:t>
      </w:r>
      <w:r w:rsidR="007213B5" w:rsidRPr="000A2BDB">
        <w:rPr>
          <w:szCs w:val="16"/>
        </w:rPr>
        <w:t xml:space="preserve">comunicado </w:t>
      </w:r>
      <w:r w:rsidRPr="000A2BDB">
        <w:rPr>
          <w:szCs w:val="16"/>
        </w:rPr>
        <w:t>ao mercado.  Caso o Investidor Não Institucional já tenha efetuado o pagamento nos termos do inciso </w:t>
      </w:r>
      <w:r w:rsidRPr="000A2BDB">
        <w:rPr>
          <w:szCs w:val="16"/>
        </w:rPr>
        <w:fldChar w:fldCharType="begin"/>
      </w:r>
      <w:r w:rsidRPr="000A2BDB">
        <w:rPr>
          <w:szCs w:val="16"/>
        </w:rPr>
        <w:instrText xml:space="preserve"> REF _Ref128747964 \n \p \h  \* MERGEFORMAT </w:instrText>
      </w:r>
      <w:r w:rsidRPr="000A2BDB">
        <w:rPr>
          <w:szCs w:val="16"/>
        </w:rPr>
      </w:r>
      <w:r w:rsidRPr="000A2BDB">
        <w:rPr>
          <w:szCs w:val="16"/>
        </w:rPr>
        <w:fldChar w:fldCharType="separate"/>
      </w:r>
      <w:r w:rsidR="005F268C">
        <w:rPr>
          <w:szCs w:val="16"/>
        </w:rPr>
        <w:t>VIII acima</w:t>
      </w:r>
      <w:r w:rsidRPr="000A2BDB">
        <w:rPr>
          <w:szCs w:val="16"/>
        </w:rPr>
        <w:fldChar w:fldCharType="end"/>
      </w:r>
      <w:r w:rsidRPr="000A2BDB">
        <w:rPr>
          <w:szCs w:val="16"/>
        </w:rPr>
        <w:t>, os valores depositados serão devolvidos sem juros ou correção monetária, sem reembolso e com dedução, se for o caso, dos valores relativos aos tributos incidentes</w:t>
      </w:r>
      <w:r w:rsidR="001F5B86">
        <w:rPr>
          <w:szCs w:val="16"/>
        </w:rPr>
        <w:t xml:space="preserve"> </w:t>
      </w:r>
      <w:r w:rsidR="001F5B86" w:rsidRPr="001F5B86">
        <w:rPr>
          <w:szCs w:val="16"/>
        </w:rPr>
        <w:t>(sendo que, com base na legislação vigente nesta data, não há incidência de tributos)</w:t>
      </w:r>
      <w:r w:rsidRPr="000A2BDB">
        <w:rPr>
          <w:szCs w:val="16"/>
        </w:rPr>
        <w:t>, no prazo de três dias úteis contados da comunicação do cancelamento da Oferta</w:t>
      </w:r>
      <w:r w:rsidR="00E912B0" w:rsidRPr="000A2BDB">
        <w:rPr>
          <w:szCs w:val="16"/>
        </w:rPr>
        <w:t xml:space="preserve"> na conta indicada no campo </w:t>
      </w:r>
      <w:r w:rsidR="00E912B0" w:rsidRPr="000A2BDB">
        <w:rPr>
          <w:szCs w:val="16"/>
        </w:rPr>
        <w:fldChar w:fldCharType="begin"/>
      </w:r>
      <w:r w:rsidR="00E912B0" w:rsidRPr="000A2BDB">
        <w:rPr>
          <w:szCs w:val="16"/>
        </w:rPr>
        <w:instrText xml:space="preserve"> REF _Ref172012140 \n \p \h </w:instrText>
      </w:r>
      <w:r w:rsidR="00C65F4E" w:rsidRPr="000A2BDB">
        <w:rPr>
          <w:szCs w:val="16"/>
        </w:rPr>
        <w:instrText xml:space="preserve"> \* MERGEFORMAT </w:instrText>
      </w:r>
      <w:r w:rsidR="00E912B0" w:rsidRPr="000A2BDB">
        <w:rPr>
          <w:szCs w:val="16"/>
        </w:rPr>
      </w:r>
      <w:r w:rsidR="00E912B0" w:rsidRPr="000A2BDB">
        <w:rPr>
          <w:szCs w:val="16"/>
        </w:rPr>
        <w:fldChar w:fldCharType="separate"/>
      </w:r>
      <w:r w:rsidR="005F268C">
        <w:rPr>
          <w:szCs w:val="16"/>
        </w:rPr>
        <w:t>18 acima</w:t>
      </w:r>
      <w:r w:rsidR="00E912B0" w:rsidRPr="000A2BDB">
        <w:rPr>
          <w:szCs w:val="16"/>
        </w:rPr>
        <w:fldChar w:fldCharType="end"/>
      </w:r>
      <w:r w:rsidRPr="000A2BDB">
        <w:rPr>
          <w:szCs w:val="16"/>
        </w:rPr>
        <w:t>.</w:t>
      </w:r>
      <w:bookmarkEnd w:id="40"/>
    </w:p>
    <w:p w:rsidR="0019106D" w:rsidRDefault="0019106D" w:rsidP="00EC4AEA">
      <w:pPr>
        <w:pStyle w:val="PargrafodaLista"/>
        <w:numPr>
          <w:ilvl w:val="0"/>
          <w:numId w:val="4"/>
        </w:numPr>
        <w:autoSpaceDE w:val="0"/>
        <w:autoSpaceDN w:val="0"/>
        <w:adjustRightInd w:val="0"/>
        <w:rPr>
          <w:b/>
          <w:szCs w:val="16"/>
        </w:rPr>
      </w:pPr>
      <w:bookmarkStart w:id="41" w:name="_Ref241468587"/>
      <w:bookmarkStart w:id="42" w:name="_Ref200265974"/>
      <w:bookmarkEnd w:id="22"/>
      <w:bookmarkEnd w:id="23"/>
      <w:bookmarkEnd w:id="24"/>
      <w:r w:rsidRPr="00EC4AEA">
        <w:rPr>
          <w:b/>
          <w:szCs w:val="16"/>
        </w:rPr>
        <w:t>Violações de Normas de Conduta</w:t>
      </w:r>
    </w:p>
    <w:p w:rsidR="00987BA6" w:rsidRPr="007240F5" w:rsidRDefault="00CF35CA" w:rsidP="009907CE">
      <w:pPr>
        <w:pStyle w:val="PargrafodaLista"/>
        <w:numPr>
          <w:ilvl w:val="1"/>
          <w:numId w:val="4"/>
        </w:numPr>
        <w:autoSpaceDE w:val="0"/>
        <w:autoSpaceDN w:val="0"/>
        <w:adjustRightInd w:val="0"/>
        <w:rPr>
          <w:szCs w:val="16"/>
        </w:rPr>
      </w:pPr>
      <w:bookmarkStart w:id="43" w:name="_Ref427253423"/>
      <w:r w:rsidRPr="007240F5">
        <w:rPr>
          <w:szCs w:val="20"/>
        </w:rPr>
        <w:t xml:space="preserve">Caso haja descumprimento ou indícios de descumprimento, por qualquer </w:t>
      </w:r>
      <w:r w:rsidR="00CF2758" w:rsidRPr="007240F5">
        <w:rPr>
          <w:szCs w:val="20"/>
        </w:rPr>
        <w:t>das Instituições Consorciadas</w:t>
      </w:r>
      <w:r w:rsidRPr="007240F5">
        <w:rPr>
          <w:szCs w:val="20"/>
        </w:rPr>
        <w:t xml:space="preserve">, de qualquer das obrigações previstas no respectivo instrumento de adesão ao Contrato de Distribuição ou em qualquer contrato celebrado no âmbito da Oferta, ou, ainda, de qualquer das normas de conduta previstas na regulamentação aplicável à Oferta, incluindo, sem limitação, aquelas previstas na Instrução CVM 400 e, especificamente, na hipótese de manifestação indevida na mídia durante o período de silêncio, emissão indevida de pesquisas e relatórios públicos sobre a Companhia e/ou divulgação indevida da Oferta, conforme previsto no artigo 48 da Instrução CVM 400, </w:t>
      </w:r>
      <w:r w:rsidR="00CF2758" w:rsidRPr="007240F5">
        <w:rPr>
          <w:szCs w:val="20"/>
        </w:rPr>
        <w:t>tal</w:t>
      </w:r>
      <w:r w:rsidR="00E912B0" w:rsidRPr="007240F5">
        <w:rPr>
          <w:szCs w:val="20"/>
        </w:rPr>
        <w:t xml:space="preserve"> </w:t>
      </w:r>
      <w:r w:rsidR="00CF2758" w:rsidRPr="007240F5">
        <w:rPr>
          <w:szCs w:val="16"/>
        </w:rPr>
        <w:t>Instituição Consorciada</w:t>
      </w:r>
      <w:r w:rsidRPr="007240F5">
        <w:rPr>
          <w:szCs w:val="20"/>
        </w:rPr>
        <w:t xml:space="preserve">, a critério exclusivo dos Coordenadores da Oferta e sem prejuízo das demais medidas julgadas cabíveis pelos Coordenadores da Oferta, (i) deixará imediatamente de integrar o grupo de instituições responsáveis pela colocação das Ações, devendo cancelar </w:t>
      </w:r>
      <w:r w:rsidR="0072112E" w:rsidRPr="007240F5">
        <w:rPr>
          <w:szCs w:val="20"/>
        </w:rPr>
        <w:t>este Pedido de Reserva</w:t>
      </w:r>
      <w:r w:rsidRPr="007240F5">
        <w:rPr>
          <w:szCs w:val="20"/>
        </w:rPr>
        <w:t xml:space="preserve"> e todos os contratos de compra e venda que tenha recebido e informar imediatamente os respectivos investidores sobre o referido cancelamento; (ii) arcará com quaisquer custos relativos à sua exclusão como Instituição Participante da Oferta, incluindo custos com publicações e honorários advocatícios, inclusive custos decorrentes de eventuais demandas de potenciais investidores; e (</w:t>
      </w:r>
      <w:proofErr w:type="spellStart"/>
      <w:r w:rsidRPr="007240F5">
        <w:rPr>
          <w:szCs w:val="20"/>
        </w:rPr>
        <w:t>iii</w:t>
      </w:r>
      <w:proofErr w:type="spellEnd"/>
      <w:r w:rsidRPr="007240F5">
        <w:rPr>
          <w:szCs w:val="20"/>
        </w:rPr>
        <w:t>) poderá deixar, por um período de até seis meses contados da data da comunicação da violação, de atuar como instituição intermediária em ofertas públicas de distribuição de valores mobiliários sob a coordenação de qualquer dos Coordenadores da Oferta</w:t>
      </w:r>
      <w:bookmarkEnd w:id="41"/>
      <w:r w:rsidR="00987BA6" w:rsidRPr="000A2BDB">
        <w:t>.</w:t>
      </w:r>
      <w:bookmarkEnd w:id="42"/>
      <w:bookmarkEnd w:id="43"/>
    </w:p>
    <w:p w:rsidR="005A3C4A" w:rsidRPr="000A2BDB" w:rsidRDefault="000B0DE0" w:rsidP="008346F0">
      <w:pPr>
        <w:numPr>
          <w:ilvl w:val="0"/>
          <w:numId w:val="4"/>
        </w:numPr>
        <w:tabs>
          <w:tab w:val="clear" w:pos="709"/>
        </w:tabs>
        <w:autoSpaceDE w:val="0"/>
        <w:autoSpaceDN w:val="0"/>
        <w:adjustRightInd w:val="0"/>
        <w:rPr>
          <w:szCs w:val="16"/>
        </w:rPr>
      </w:pPr>
      <w:r w:rsidRPr="000A2BDB">
        <w:rPr>
          <w:szCs w:val="16"/>
        </w:rPr>
        <w:t xml:space="preserve">A </w:t>
      </w:r>
      <w:r w:rsidR="000A1EBE" w:rsidRPr="000A2BDB">
        <w:rPr>
          <w:szCs w:val="16"/>
        </w:rPr>
        <w:t xml:space="preserve">aquisição </w:t>
      </w:r>
      <w:r w:rsidR="00A36874" w:rsidRPr="000A2BDB">
        <w:rPr>
          <w:szCs w:val="16"/>
        </w:rPr>
        <w:t xml:space="preserve">das </w:t>
      </w:r>
      <w:r w:rsidR="00E342B9" w:rsidRPr="000A2BDB">
        <w:rPr>
          <w:szCs w:val="16"/>
        </w:rPr>
        <w:t>Ações</w:t>
      </w:r>
      <w:r w:rsidRPr="000A2BDB">
        <w:rPr>
          <w:szCs w:val="16"/>
        </w:rPr>
        <w:t xml:space="preserve"> será formalizada mediante assinatura de </w:t>
      </w:r>
      <w:r w:rsidR="000A1EBE" w:rsidRPr="000A2BDB">
        <w:rPr>
          <w:szCs w:val="16"/>
        </w:rPr>
        <w:t>contrato de compra e venda</w:t>
      </w:r>
      <w:r w:rsidR="002A170C" w:rsidRPr="000A2BDB">
        <w:rPr>
          <w:szCs w:val="16"/>
        </w:rPr>
        <w:t xml:space="preserve">, </w:t>
      </w:r>
      <w:r w:rsidRPr="000A2BDB">
        <w:rPr>
          <w:szCs w:val="16"/>
        </w:rPr>
        <w:t>cujo modelo</w:t>
      </w:r>
      <w:r w:rsidR="002930BF" w:rsidRPr="000A2BDB">
        <w:rPr>
          <w:szCs w:val="16"/>
        </w:rPr>
        <w:t xml:space="preserve"> fina</w:t>
      </w:r>
      <w:r w:rsidR="00884BD2" w:rsidRPr="000A2BDB">
        <w:rPr>
          <w:szCs w:val="16"/>
        </w:rPr>
        <w:t>l</w:t>
      </w:r>
      <w:r w:rsidR="00F10FDD" w:rsidRPr="000A2BDB">
        <w:rPr>
          <w:szCs w:val="16"/>
        </w:rPr>
        <w:t xml:space="preserve"> tenha sido apresentado à CVM</w:t>
      </w:r>
      <w:r w:rsidRPr="000A2BDB">
        <w:rPr>
          <w:szCs w:val="16"/>
        </w:rPr>
        <w:t xml:space="preserve"> (</w:t>
      </w:r>
      <w:r w:rsidR="000A1EBE" w:rsidRPr="000A2BDB">
        <w:rPr>
          <w:szCs w:val="16"/>
        </w:rPr>
        <w:t>"</w:t>
      </w:r>
      <w:r w:rsidR="000A1EBE" w:rsidRPr="000A2BDB">
        <w:rPr>
          <w:szCs w:val="16"/>
          <w:u w:val="single"/>
        </w:rPr>
        <w:t>Contrato de Compra e Venda</w:t>
      </w:r>
      <w:r w:rsidR="000A1EBE" w:rsidRPr="000A2BDB">
        <w:rPr>
          <w:szCs w:val="16"/>
        </w:rPr>
        <w:t>"</w:t>
      </w:r>
      <w:r w:rsidRPr="000A2BDB">
        <w:rPr>
          <w:szCs w:val="16"/>
        </w:rPr>
        <w:t>).</w:t>
      </w:r>
      <w:r w:rsidR="000A1EBE" w:rsidRPr="000A2BDB">
        <w:rPr>
          <w:szCs w:val="16"/>
        </w:rPr>
        <w:t xml:space="preserve"> </w:t>
      </w:r>
    </w:p>
    <w:p w:rsidR="00F4777E" w:rsidRPr="000A2BDB" w:rsidRDefault="00AA1625" w:rsidP="008346F0">
      <w:pPr>
        <w:numPr>
          <w:ilvl w:val="0"/>
          <w:numId w:val="4"/>
        </w:numPr>
        <w:tabs>
          <w:tab w:val="clear" w:pos="709"/>
        </w:tabs>
        <w:autoSpaceDE w:val="0"/>
        <w:autoSpaceDN w:val="0"/>
        <w:adjustRightInd w:val="0"/>
        <w:rPr>
          <w:szCs w:val="16"/>
        </w:rPr>
      </w:pPr>
      <w:r w:rsidRPr="000A2BDB">
        <w:t xml:space="preserve">Não será admitida distribuição parcial no âmbito da Oferta. </w:t>
      </w:r>
      <w:r w:rsidR="00981411" w:rsidRPr="0085469E">
        <w:t xml:space="preserve">Caso não existam Pedidos de Reserva e intenções de investimento para a aquisição da totalidade das Ações inicialmente ofertadas </w:t>
      </w:r>
      <w:r w:rsidR="00F4777E" w:rsidRPr="000A2BDB">
        <w:t xml:space="preserve">(sem considerar as Ações </w:t>
      </w:r>
      <w:proofErr w:type="gramStart"/>
      <w:r w:rsidR="00F4777E" w:rsidRPr="000A2BDB">
        <w:t>do Lote Suplementar</w:t>
      </w:r>
      <w:proofErr w:type="gramEnd"/>
      <w:r w:rsidR="009D5AB4" w:rsidRPr="000A2BDB">
        <w:t xml:space="preserve"> e as Ações Adicionais</w:t>
      </w:r>
      <w:r w:rsidR="00F4777E" w:rsidRPr="000A2BDB">
        <w:t xml:space="preserve">) até a data de conclusão do Procedimento de </w:t>
      </w:r>
      <w:r w:rsidR="00F4777E" w:rsidRPr="000A2BDB">
        <w:rPr>
          <w:rFonts w:cs="TimesNewRoman,Italic"/>
          <w:i/>
          <w:iCs/>
          <w:szCs w:val="20"/>
          <w:lang w:eastAsia="en-US"/>
        </w:rPr>
        <w:t>Bookbuilding</w:t>
      </w:r>
      <w:r w:rsidR="00F4777E" w:rsidRPr="000A2BDB">
        <w:t xml:space="preserve">, nos termos do Contrato de Distribuição, a Oferta será cancelada, sendo </w:t>
      </w:r>
      <w:r w:rsidR="00C6769E">
        <w:t>este</w:t>
      </w:r>
      <w:r w:rsidR="00F4777E" w:rsidRPr="000A2BDB">
        <w:t xml:space="preserve"> Pedidos de Reserva e </w:t>
      </w:r>
      <w:r w:rsidR="005D2E26" w:rsidRPr="000A2BDB">
        <w:t xml:space="preserve">as </w:t>
      </w:r>
      <w:r w:rsidR="00F4777E" w:rsidRPr="000A2BDB">
        <w:t>intenções de investimentos automaticamente cancelad</w:t>
      </w:r>
      <w:r w:rsidR="000F503E" w:rsidRPr="000A2BDB">
        <w:t>o</w:t>
      </w:r>
      <w:r w:rsidR="00F4777E" w:rsidRPr="000A2BDB">
        <w:t>s</w:t>
      </w:r>
      <w:r w:rsidR="00F4777E" w:rsidRPr="000A2BDB">
        <w:rPr>
          <w:szCs w:val="20"/>
        </w:rPr>
        <w:t xml:space="preserve">, e os valores eventualmente depositados devolvidos </w:t>
      </w:r>
      <w:r w:rsidR="00111A9B">
        <w:rPr>
          <w:szCs w:val="20"/>
        </w:rPr>
        <w:t>na conta indicada no campo </w:t>
      </w:r>
      <w:r w:rsidR="00111A9B">
        <w:rPr>
          <w:szCs w:val="20"/>
        </w:rPr>
        <w:fldChar w:fldCharType="begin"/>
      </w:r>
      <w:r w:rsidR="00111A9B">
        <w:rPr>
          <w:szCs w:val="20"/>
        </w:rPr>
        <w:instrText xml:space="preserve"> REF _Ref172012140 \n \p \h </w:instrText>
      </w:r>
      <w:r w:rsidR="00111A9B">
        <w:rPr>
          <w:szCs w:val="20"/>
        </w:rPr>
      </w:r>
      <w:r w:rsidR="00111A9B">
        <w:rPr>
          <w:szCs w:val="20"/>
        </w:rPr>
        <w:fldChar w:fldCharType="separate"/>
      </w:r>
      <w:r w:rsidR="005F268C">
        <w:rPr>
          <w:szCs w:val="20"/>
        </w:rPr>
        <w:t>18 acima</w:t>
      </w:r>
      <w:r w:rsidR="00111A9B">
        <w:rPr>
          <w:szCs w:val="20"/>
        </w:rPr>
        <w:fldChar w:fldCharType="end"/>
      </w:r>
      <w:r w:rsidR="00111A9B">
        <w:rPr>
          <w:szCs w:val="20"/>
        </w:rPr>
        <w:t xml:space="preserve">, </w:t>
      </w:r>
      <w:r w:rsidR="00F4777E" w:rsidRPr="000A2BDB">
        <w:rPr>
          <w:szCs w:val="20"/>
        </w:rPr>
        <w:t>sem juros ou correção monetária, sem reembolso e com dedução, se for o caso, dos valores relativos aos tributos incidentes</w:t>
      </w:r>
      <w:r w:rsidR="001F5B86">
        <w:rPr>
          <w:szCs w:val="20"/>
        </w:rPr>
        <w:t xml:space="preserve"> </w:t>
      </w:r>
      <w:r w:rsidR="001F5B86" w:rsidRPr="001F5B86">
        <w:rPr>
          <w:szCs w:val="20"/>
        </w:rPr>
        <w:t>(sendo que, com base na legislação vigente nesta data, não há incidência de tributos)</w:t>
      </w:r>
      <w:r w:rsidR="00F4777E" w:rsidRPr="000A2BDB">
        <w:rPr>
          <w:szCs w:val="20"/>
        </w:rPr>
        <w:t>, no prazo de três dias úteis contados da data de divulgação do cancelamento.</w:t>
      </w:r>
      <w:r w:rsidR="00563544" w:rsidRPr="000A2BDB">
        <w:rPr>
          <w:szCs w:val="20"/>
        </w:rPr>
        <w:t xml:space="preserve"> Para informações adicionais, leia a seção </w:t>
      </w:r>
      <w:r w:rsidR="001E74C9" w:rsidRPr="000A2BDB">
        <w:rPr>
          <w:szCs w:val="20"/>
        </w:rPr>
        <w:t>"</w:t>
      </w:r>
      <w:r w:rsidR="00563544" w:rsidRPr="000A2BDB">
        <w:rPr>
          <w:szCs w:val="20"/>
        </w:rPr>
        <w:t xml:space="preserve">Fatores de Risco Relativos à Oferta e às Ações – </w:t>
      </w:r>
      <w:r w:rsidR="00563544" w:rsidRPr="000A2BDB">
        <w:rPr>
          <w:i/>
          <w:szCs w:val="20"/>
        </w:rPr>
        <w:t>Na medida em que não será admitida distribuição parcial no âmbito da Oferta, é possível que a Oferta venha a ser cancelada caso não haja investidores suficientes interessados em adquirir a totalidade das Ações inicialmente ofertadas no âmbito da Oferta</w:t>
      </w:r>
      <w:r w:rsidR="001E74C9" w:rsidRPr="000A2BDB">
        <w:rPr>
          <w:i/>
          <w:szCs w:val="20"/>
        </w:rPr>
        <w:t>.</w:t>
      </w:r>
      <w:r w:rsidR="001E74C9" w:rsidRPr="000A2BDB">
        <w:rPr>
          <w:szCs w:val="20"/>
        </w:rPr>
        <w:t xml:space="preserve">" </w:t>
      </w:r>
      <w:r w:rsidR="00563544" w:rsidRPr="000A2BDB">
        <w:rPr>
          <w:szCs w:val="20"/>
        </w:rPr>
        <w:t>do Prospecto Preliminar.</w:t>
      </w:r>
    </w:p>
    <w:p w:rsidR="005A3C4A" w:rsidRPr="000A2BDB" w:rsidRDefault="000B0DE0" w:rsidP="008346F0">
      <w:pPr>
        <w:numPr>
          <w:ilvl w:val="0"/>
          <w:numId w:val="4"/>
        </w:numPr>
        <w:tabs>
          <w:tab w:val="clear" w:pos="709"/>
        </w:tabs>
        <w:autoSpaceDE w:val="0"/>
        <w:autoSpaceDN w:val="0"/>
        <w:adjustRightInd w:val="0"/>
        <w:rPr>
          <w:szCs w:val="16"/>
        </w:rPr>
      </w:pPr>
      <w:r w:rsidRPr="000A2BDB">
        <w:t xml:space="preserve">O Investidor </w:t>
      </w:r>
      <w:r w:rsidR="00937F00" w:rsidRPr="000A2BDB">
        <w:t xml:space="preserve">Não </w:t>
      </w:r>
      <w:r w:rsidRPr="000A2BDB">
        <w:t xml:space="preserve">Institucional declara ter conhecimento dos termos e condições </w:t>
      </w:r>
      <w:r w:rsidR="000A1EBE" w:rsidRPr="000A2BDB">
        <w:t xml:space="preserve">do Contrato de Compra e Venda </w:t>
      </w:r>
      <w:r w:rsidRPr="000A2BDB">
        <w:t>e nomeia, neste ato, em caráter irrevogável e irretratável, a INSTITUIÇÃO AUTORIZADA, seu procurador, conferindo</w:t>
      </w:r>
      <w:r w:rsidRPr="000A2BDB">
        <w:noBreakHyphen/>
        <w:t xml:space="preserve">lhe poderes para celebrar e assinar </w:t>
      </w:r>
      <w:r w:rsidR="003F6228" w:rsidRPr="000A2BDB">
        <w:t>o Contrato de Compra</w:t>
      </w:r>
      <w:r w:rsidR="007D4606" w:rsidRPr="000A2BDB">
        <w:t xml:space="preserve"> e Venda</w:t>
      </w:r>
      <w:r w:rsidRPr="000A2BDB">
        <w:t xml:space="preserve">, devendo a INSTITUIÇÃO AUTORIZADA enviar cópia </w:t>
      </w:r>
      <w:r w:rsidR="000A1EBE" w:rsidRPr="000A2BDB">
        <w:t xml:space="preserve">do Contrato de Compra e Venda </w:t>
      </w:r>
      <w:r w:rsidRPr="000A2BDB">
        <w:t xml:space="preserve">ao Investidor </w:t>
      </w:r>
      <w:r w:rsidR="00937F00" w:rsidRPr="000A2BDB">
        <w:t xml:space="preserve">Não </w:t>
      </w:r>
      <w:r w:rsidRPr="000A2BDB">
        <w:t>Institucional, no endereço indicado no campo </w:t>
      </w:r>
      <w:r w:rsidRPr="000A2BDB">
        <w:rPr>
          <w:color w:val="000000"/>
          <w:szCs w:val="16"/>
        </w:rPr>
        <w:fldChar w:fldCharType="begin"/>
      </w:r>
      <w:r w:rsidRPr="000A2BDB">
        <w:rPr>
          <w:color w:val="000000"/>
          <w:szCs w:val="16"/>
        </w:rPr>
        <w:instrText xml:space="preserve"> REF _Ref130230595 \r \p \h </w:instrText>
      </w:r>
      <w:r w:rsidR="001A1057" w:rsidRPr="000A2BDB">
        <w:rPr>
          <w:color w:val="000000"/>
          <w:szCs w:val="16"/>
        </w:rPr>
        <w:instrText xml:space="preserve"> \* MERGEFORMAT </w:instrText>
      </w:r>
      <w:r w:rsidRPr="000A2BDB">
        <w:rPr>
          <w:color w:val="000000"/>
          <w:szCs w:val="16"/>
        </w:rPr>
      </w:r>
      <w:r w:rsidRPr="000A2BDB">
        <w:rPr>
          <w:color w:val="000000"/>
          <w:szCs w:val="16"/>
        </w:rPr>
        <w:fldChar w:fldCharType="separate"/>
      </w:r>
      <w:r w:rsidR="005F268C">
        <w:rPr>
          <w:color w:val="000000"/>
          <w:szCs w:val="16"/>
        </w:rPr>
        <w:t>12 acima</w:t>
      </w:r>
      <w:r w:rsidRPr="000A2BDB">
        <w:rPr>
          <w:color w:val="000000"/>
          <w:szCs w:val="16"/>
        </w:rPr>
        <w:fldChar w:fldCharType="end"/>
      </w:r>
      <w:r w:rsidRPr="000A2BDB">
        <w:t xml:space="preserve"> ou </w:t>
      </w:r>
      <w:r w:rsidRPr="000A2BDB">
        <w:rPr>
          <w:color w:val="000000"/>
          <w:szCs w:val="16"/>
        </w:rPr>
        <w:fldChar w:fldCharType="begin"/>
      </w:r>
      <w:r w:rsidRPr="000A2BDB">
        <w:rPr>
          <w:color w:val="000000"/>
          <w:szCs w:val="16"/>
        </w:rPr>
        <w:instrText xml:space="preserve"> REF _Ref130231088 \r \p \h </w:instrText>
      </w:r>
      <w:r w:rsidR="001A1057" w:rsidRPr="000A2BDB">
        <w:rPr>
          <w:color w:val="000000"/>
          <w:szCs w:val="16"/>
        </w:rPr>
        <w:instrText xml:space="preserve"> \* MERGEFORMAT </w:instrText>
      </w:r>
      <w:r w:rsidRPr="000A2BDB">
        <w:rPr>
          <w:color w:val="000000"/>
          <w:szCs w:val="16"/>
        </w:rPr>
      </w:r>
      <w:r w:rsidRPr="000A2BDB">
        <w:rPr>
          <w:color w:val="000000"/>
          <w:szCs w:val="16"/>
        </w:rPr>
        <w:fldChar w:fldCharType="separate"/>
      </w:r>
      <w:r w:rsidR="005F268C">
        <w:rPr>
          <w:color w:val="000000"/>
          <w:szCs w:val="16"/>
        </w:rPr>
        <w:t>13.6 acima</w:t>
      </w:r>
      <w:r w:rsidRPr="000A2BDB">
        <w:rPr>
          <w:color w:val="000000"/>
          <w:szCs w:val="16"/>
        </w:rPr>
        <w:fldChar w:fldCharType="end"/>
      </w:r>
      <w:r w:rsidRPr="000A2BDB">
        <w:t>.</w:t>
      </w:r>
    </w:p>
    <w:p w:rsidR="00D745E5" w:rsidRPr="000A2BDB" w:rsidRDefault="000B0DE0" w:rsidP="008346F0">
      <w:pPr>
        <w:numPr>
          <w:ilvl w:val="0"/>
          <w:numId w:val="4"/>
        </w:numPr>
        <w:tabs>
          <w:tab w:val="clear" w:pos="709"/>
        </w:tabs>
        <w:autoSpaceDE w:val="0"/>
        <w:autoSpaceDN w:val="0"/>
        <w:adjustRightInd w:val="0"/>
        <w:rPr>
          <w:szCs w:val="16"/>
        </w:rPr>
      </w:pPr>
      <w:bookmarkStart w:id="44" w:name="_Ref166913848"/>
      <w:r w:rsidRPr="000A2BDB">
        <w:t xml:space="preserve">O Investidor </w:t>
      </w:r>
      <w:r w:rsidR="00937F00" w:rsidRPr="000A2BDB">
        <w:t xml:space="preserve">Não </w:t>
      </w:r>
      <w:r w:rsidRPr="000A2BDB">
        <w:t>Institucional declara (i) </w:t>
      </w:r>
      <w:r w:rsidR="009107A2" w:rsidRPr="000A2BDB">
        <w:t>que o investimento em ações é adequado ao seu perfil de risco; (ii) </w:t>
      </w:r>
      <w:r w:rsidR="00D150EF" w:rsidRPr="000A2BDB">
        <w:t>ter obtido exemplar do Prospecto Preliminar, contendo os termos e condições da Oferta</w:t>
      </w:r>
      <w:r w:rsidR="009107A2" w:rsidRPr="000A2BDB">
        <w:t xml:space="preserve"> e ter conhecimento de seu inteiro teor</w:t>
      </w:r>
      <w:r w:rsidRPr="000A2BDB">
        <w:t xml:space="preserve">; (ii) ter conhecimento e ter observado o limite máximo de investimento para Investidores </w:t>
      </w:r>
      <w:r w:rsidR="00937F00" w:rsidRPr="000A2BDB">
        <w:t xml:space="preserve">Não </w:t>
      </w:r>
      <w:r w:rsidRPr="000A2BDB">
        <w:t>Institucionais;</w:t>
      </w:r>
      <w:r w:rsidR="00A97892" w:rsidRPr="000A2BDB">
        <w:t xml:space="preserve"> </w:t>
      </w:r>
      <w:r w:rsidR="00FA2201">
        <w:t xml:space="preserve">e </w:t>
      </w:r>
      <w:r w:rsidRPr="000A2BDB">
        <w:t>(</w:t>
      </w:r>
      <w:proofErr w:type="spellStart"/>
      <w:r w:rsidRPr="000A2BDB">
        <w:t>iii</w:t>
      </w:r>
      <w:proofErr w:type="spellEnd"/>
      <w:r w:rsidRPr="000A2BDB">
        <w:t>) caso tenha assinalado a opção "</w:t>
      </w:r>
      <w:r w:rsidR="00555A28" w:rsidRPr="000A2BDB">
        <w:rPr>
          <w:u w:val="single"/>
        </w:rPr>
        <w:t>NÃO É</w:t>
      </w:r>
      <w:r w:rsidR="00555A28" w:rsidRPr="000A2BDB">
        <w:t xml:space="preserve"> Pessoa Vinculada</w:t>
      </w:r>
      <w:r w:rsidRPr="000A2BDB">
        <w:t>" no campo </w:t>
      </w:r>
      <w:r w:rsidRPr="000A2BDB">
        <w:rPr>
          <w:color w:val="000000"/>
          <w:szCs w:val="16"/>
        </w:rPr>
        <w:fldChar w:fldCharType="begin"/>
      </w:r>
      <w:r w:rsidRPr="000A2BDB">
        <w:rPr>
          <w:color w:val="000000"/>
          <w:szCs w:val="16"/>
        </w:rPr>
        <w:instrText xml:space="preserve"> REF _Ref130234206 \r \p \h </w:instrText>
      </w:r>
      <w:r w:rsidR="005A13F6" w:rsidRPr="000A2BDB">
        <w:rPr>
          <w:color w:val="000000"/>
          <w:szCs w:val="16"/>
        </w:rPr>
        <w:instrText xml:space="preserve"> \* MERGEFORMAT </w:instrText>
      </w:r>
      <w:r w:rsidRPr="000A2BDB">
        <w:rPr>
          <w:color w:val="000000"/>
          <w:szCs w:val="16"/>
        </w:rPr>
      </w:r>
      <w:r w:rsidRPr="000A2BDB">
        <w:rPr>
          <w:color w:val="000000"/>
          <w:szCs w:val="16"/>
        </w:rPr>
        <w:fldChar w:fldCharType="separate"/>
      </w:r>
      <w:r w:rsidR="005F268C">
        <w:rPr>
          <w:color w:val="000000"/>
          <w:szCs w:val="16"/>
        </w:rPr>
        <w:t>14 acima</w:t>
      </w:r>
      <w:r w:rsidRPr="000A2BDB">
        <w:rPr>
          <w:color w:val="000000"/>
          <w:szCs w:val="16"/>
        </w:rPr>
        <w:fldChar w:fldCharType="end"/>
      </w:r>
      <w:r w:rsidRPr="000A2BDB">
        <w:t xml:space="preserve">, </w:t>
      </w:r>
      <w:r w:rsidR="009107A2" w:rsidRPr="000A2BDB">
        <w:t xml:space="preserve">realmente </w:t>
      </w:r>
      <w:r w:rsidRPr="000A2BDB">
        <w:t>não ser Pessoa Vinculada</w:t>
      </w:r>
      <w:r w:rsidR="009107A2" w:rsidRPr="000A2BDB">
        <w:t>, nos termos da Cláusula </w:t>
      </w:r>
      <w:r w:rsidR="009107A2" w:rsidRPr="000A2BDB">
        <w:fldChar w:fldCharType="begin"/>
      </w:r>
      <w:r w:rsidR="009107A2" w:rsidRPr="000A2BDB">
        <w:instrText xml:space="preserve"> REF _Ref427252844 \r \p \h </w:instrText>
      </w:r>
      <w:r w:rsidR="00C65F4E" w:rsidRPr="000A2BDB">
        <w:instrText xml:space="preserve"> \* MERGEFORMAT </w:instrText>
      </w:r>
      <w:r w:rsidR="009107A2" w:rsidRPr="000A2BDB">
        <w:fldChar w:fldCharType="separate"/>
      </w:r>
      <w:r w:rsidR="005F268C">
        <w:t>2.1 acima</w:t>
      </w:r>
      <w:r w:rsidR="009107A2" w:rsidRPr="000A2BDB">
        <w:fldChar w:fldCharType="end"/>
      </w:r>
      <w:r w:rsidR="007B7845">
        <w:t>.</w:t>
      </w:r>
      <w:r w:rsidR="00D745E5" w:rsidRPr="000A2BDB">
        <w:t xml:space="preserve"> </w:t>
      </w:r>
    </w:p>
    <w:bookmarkEnd w:id="44"/>
    <w:p w:rsidR="005A3C4A" w:rsidRPr="000A2BDB" w:rsidRDefault="000B0DE0" w:rsidP="008346F0">
      <w:pPr>
        <w:numPr>
          <w:ilvl w:val="0"/>
          <w:numId w:val="4"/>
        </w:numPr>
        <w:tabs>
          <w:tab w:val="clear" w:pos="709"/>
        </w:tabs>
        <w:autoSpaceDE w:val="0"/>
        <w:autoSpaceDN w:val="0"/>
        <w:adjustRightInd w:val="0"/>
        <w:rPr>
          <w:szCs w:val="16"/>
        </w:rPr>
      </w:pPr>
      <w:r w:rsidRPr="000A2BDB">
        <w:t>Este Pedido de Reserva é irrevogável e irretratável, observados os termos e condições aqui dispost</w:t>
      </w:r>
      <w:r w:rsidR="00D9429C" w:rsidRPr="000A2BDB">
        <w:t>o</w:t>
      </w:r>
      <w:r w:rsidRPr="000A2BDB">
        <w:t xml:space="preserve">s, exceto pelo disposto </w:t>
      </w:r>
      <w:r w:rsidR="00B6053B" w:rsidRPr="000A2BDB">
        <w:t>n</w:t>
      </w:r>
      <w:r w:rsidR="00F022FA" w:rsidRPr="000A2BDB">
        <w:t>a</w:t>
      </w:r>
      <w:r w:rsidR="00B6053B" w:rsidRPr="000A2BDB">
        <w:t xml:space="preserve"> </w:t>
      </w:r>
      <w:r w:rsidR="00F022FA" w:rsidRPr="000A2BDB">
        <w:t>C</w:t>
      </w:r>
      <w:r w:rsidR="00EC16B6" w:rsidRPr="000A2BDB">
        <w:t>láusula </w:t>
      </w:r>
      <w:r w:rsidR="00F07294">
        <w:rPr>
          <w:color w:val="000000"/>
          <w:szCs w:val="16"/>
        </w:rPr>
        <w:fldChar w:fldCharType="begin"/>
      </w:r>
      <w:r w:rsidR="00F07294">
        <w:rPr>
          <w:color w:val="000000"/>
          <w:szCs w:val="16"/>
        </w:rPr>
        <w:instrText xml:space="preserve"> REF _Ref426536770 \n \p \h </w:instrText>
      </w:r>
      <w:r w:rsidR="00F07294">
        <w:rPr>
          <w:color w:val="000000"/>
          <w:szCs w:val="16"/>
        </w:rPr>
      </w:r>
      <w:r w:rsidR="00F07294">
        <w:rPr>
          <w:color w:val="000000"/>
          <w:szCs w:val="16"/>
        </w:rPr>
        <w:fldChar w:fldCharType="separate"/>
      </w:r>
      <w:proofErr w:type="gramStart"/>
      <w:r w:rsidR="005F268C">
        <w:rPr>
          <w:color w:val="000000"/>
          <w:szCs w:val="16"/>
        </w:rPr>
        <w:t>5</w:t>
      </w:r>
      <w:proofErr w:type="gramEnd"/>
      <w:r w:rsidR="005F268C">
        <w:rPr>
          <w:color w:val="000000"/>
          <w:szCs w:val="16"/>
        </w:rPr>
        <w:t xml:space="preserve"> acima</w:t>
      </w:r>
      <w:r w:rsidR="00F07294">
        <w:rPr>
          <w:color w:val="000000"/>
          <w:szCs w:val="16"/>
        </w:rPr>
        <w:fldChar w:fldCharType="end"/>
      </w:r>
      <w:r w:rsidR="00F022FA" w:rsidRPr="000A2BDB">
        <w:t>, incisos </w:t>
      </w:r>
      <w:r w:rsidR="00F07294">
        <w:fldChar w:fldCharType="begin"/>
      </w:r>
      <w:r w:rsidR="00F07294">
        <w:instrText xml:space="preserve"> REF _Ref427948831 \n \h </w:instrText>
      </w:r>
      <w:r w:rsidR="00F07294">
        <w:fldChar w:fldCharType="separate"/>
      </w:r>
      <w:r w:rsidR="005F268C">
        <w:t>I</w:t>
      </w:r>
      <w:r w:rsidR="00F07294">
        <w:fldChar w:fldCharType="end"/>
      </w:r>
      <w:r w:rsidR="00F07294">
        <w:t xml:space="preserve">, </w:t>
      </w:r>
      <w:r w:rsidR="00F07294">
        <w:fldChar w:fldCharType="begin"/>
      </w:r>
      <w:r w:rsidR="00F07294">
        <w:instrText xml:space="preserve"> REF _Ref427948831 \n \h </w:instrText>
      </w:r>
      <w:r w:rsidR="00F07294">
        <w:fldChar w:fldCharType="separate"/>
      </w:r>
      <w:r w:rsidR="005F268C">
        <w:t>I</w:t>
      </w:r>
      <w:r w:rsidR="00F07294">
        <w:fldChar w:fldCharType="end"/>
      </w:r>
      <w:r w:rsidR="00AA1625" w:rsidRPr="000A2BDB">
        <w:fldChar w:fldCharType="begin"/>
      </w:r>
      <w:r w:rsidR="00AA1625" w:rsidRPr="000A2BDB">
        <w:instrText xml:space="preserve"> REF _Ref359853808 \r \h </w:instrText>
      </w:r>
      <w:r w:rsidR="00C65F4E" w:rsidRPr="000A2BDB">
        <w:instrText xml:space="preserve"> \* MERGEFORMAT </w:instrText>
      </w:r>
      <w:r w:rsidR="00AA1625" w:rsidRPr="000A2BDB">
        <w:fldChar w:fldCharType="separate"/>
      </w:r>
      <w:r w:rsidR="005F268C">
        <w:t>V</w:t>
      </w:r>
      <w:r w:rsidR="00AA1625" w:rsidRPr="000A2BDB">
        <w:fldChar w:fldCharType="end"/>
      </w:r>
      <w:r w:rsidR="00AA1625" w:rsidRPr="000A2BDB">
        <w:t xml:space="preserve">, </w:t>
      </w:r>
      <w:r w:rsidR="00AA1625" w:rsidRPr="000A2BDB">
        <w:fldChar w:fldCharType="begin"/>
      </w:r>
      <w:r w:rsidR="00AA1625" w:rsidRPr="000A2BDB">
        <w:instrText xml:space="preserve"> REF _Ref362210453 \r \h </w:instrText>
      </w:r>
      <w:r w:rsidR="00C65F4E" w:rsidRPr="000A2BDB">
        <w:instrText xml:space="preserve"> \* MERGEFORMAT </w:instrText>
      </w:r>
      <w:r w:rsidR="00AA1625" w:rsidRPr="000A2BDB">
        <w:fldChar w:fldCharType="separate"/>
      </w:r>
      <w:r w:rsidR="005F268C">
        <w:t>VIII</w:t>
      </w:r>
      <w:r w:rsidR="00AA1625" w:rsidRPr="000A2BDB">
        <w:fldChar w:fldCharType="end"/>
      </w:r>
      <w:r w:rsidR="00AA1625" w:rsidRPr="000A2BDB">
        <w:t xml:space="preserve">, </w:t>
      </w:r>
      <w:r w:rsidR="0076061F" w:rsidRPr="000A2BDB">
        <w:rPr>
          <w:color w:val="000000"/>
          <w:szCs w:val="16"/>
        </w:rPr>
        <w:fldChar w:fldCharType="begin"/>
      </w:r>
      <w:r w:rsidR="0076061F" w:rsidRPr="000A2BDB">
        <w:instrText xml:space="preserve"> REF _Ref127613088 \n \h </w:instrText>
      </w:r>
      <w:r w:rsidR="00C65F4E" w:rsidRPr="000A2BDB">
        <w:rPr>
          <w:color w:val="000000"/>
          <w:szCs w:val="16"/>
        </w:rPr>
        <w:instrText xml:space="preserve"> \* MERGEFORMAT </w:instrText>
      </w:r>
      <w:r w:rsidR="0076061F" w:rsidRPr="000A2BDB">
        <w:rPr>
          <w:color w:val="000000"/>
          <w:szCs w:val="16"/>
        </w:rPr>
      </w:r>
      <w:r w:rsidR="0076061F" w:rsidRPr="000A2BDB">
        <w:rPr>
          <w:color w:val="000000"/>
          <w:szCs w:val="16"/>
        </w:rPr>
        <w:fldChar w:fldCharType="separate"/>
      </w:r>
      <w:r w:rsidR="005F268C">
        <w:t>X</w:t>
      </w:r>
      <w:r w:rsidR="0076061F" w:rsidRPr="000A2BDB">
        <w:rPr>
          <w:color w:val="000000"/>
          <w:szCs w:val="16"/>
        </w:rPr>
        <w:fldChar w:fldCharType="end"/>
      </w:r>
      <w:r w:rsidR="00F022FA" w:rsidRPr="000A2BDB">
        <w:t xml:space="preserve"> e</w:t>
      </w:r>
      <w:r w:rsidR="00F07294">
        <w:rPr>
          <w:color w:val="000000"/>
          <w:szCs w:val="16"/>
        </w:rPr>
        <w:t xml:space="preserve"> </w:t>
      </w:r>
      <w:r w:rsidR="00F07294">
        <w:rPr>
          <w:color w:val="000000"/>
          <w:szCs w:val="16"/>
        </w:rPr>
        <w:fldChar w:fldCharType="begin"/>
      </w:r>
      <w:r w:rsidR="00F07294">
        <w:rPr>
          <w:color w:val="000000"/>
          <w:szCs w:val="16"/>
        </w:rPr>
        <w:instrText xml:space="preserve"> REF _Ref360613996 \n \h </w:instrText>
      </w:r>
      <w:r w:rsidR="00F07294">
        <w:rPr>
          <w:color w:val="000000"/>
          <w:szCs w:val="16"/>
        </w:rPr>
      </w:r>
      <w:r w:rsidR="00F07294">
        <w:rPr>
          <w:color w:val="000000"/>
          <w:szCs w:val="16"/>
        </w:rPr>
        <w:fldChar w:fldCharType="separate"/>
      </w:r>
      <w:r w:rsidR="005F268C">
        <w:rPr>
          <w:color w:val="000000"/>
          <w:szCs w:val="16"/>
        </w:rPr>
        <w:t>XI</w:t>
      </w:r>
      <w:r w:rsidR="00F07294">
        <w:rPr>
          <w:color w:val="000000"/>
          <w:szCs w:val="16"/>
        </w:rPr>
        <w:fldChar w:fldCharType="end"/>
      </w:r>
      <w:r w:rsidR="001C6D98" w:rsidRPr="000A2BDB">
        <w:t>, e pela Cláusula </w:t>
      </w:r>
      <w:r w:rsidR="003E4306">
        <w:fldChar w:fldCharType="begin"/>
      </w:r>
      <w:r w:rsidR="003E4306">
        <w:instrText xml:space="preserve"> REF _Ref427253423 \r \p \h </w:instrText>
      </w:r>
      <w:r w:rsidR="003E4306">
        <w:fldChar w:fldCharType="separate"/>
      </w:r>
      <w:r w:rsidR="003E4306">
        <w:t>6.1 acima</w:t>
      </w:r>
      <w:r w:rsidR="003E4306">
        <w:fldChar w:fldCharType="end"/>
      </w:r>
      <w:r w:rsidR="00CF1027" w:rsidRPr="000A2BDB">
        <w:t>.</w:t>
      </w:r>
    </w:p>
    <w:p w:rsidR="000B0DE0" w:rsidRPr="000A2BDB" w:rsidRDefault="000B0DE0" w:rsidP="008346F0">
      <w:pPr>
        <w:numPr>
          <w:ilvl w:val="0"/>
          <w:numId w:val="4"/>
        </w:numPr>
        <w:tabs>
          <w:tab w:val="clear" w:pos="709"/>
        </w:tabs>
        <w:autoSpaceDE w:val="0"/>
        <w:autoSpaceDN w:val="0"/>
        <w:adjustRightInd w:val="0"/>
      </w:pPr>
      <w:r w:rsidRPr="000A2BDB">
        <w:t xml:space="preserve">Fica eleito o foro da </w:t>
      </w:r>
      <w:r w:rsidR="00873CE1" w:rsidRPr="000A2BDB">
        <w:rPr>
          <w:szCs w:val="26"/>
        </w:rPr>
        <w:t xml:space="preserve">Comarca do Rio de Janeiro, Estado </w:t>
      </w:r>
      <w:r w:rsidR="002B4F4A" w:rsidRPr="000A2BDB">
        <w:rPr>
          <w:szCs w:val="26"/>
        </w:rPr>
        <w:t>d</w:t>
      </w:r>
      <w:r w:rsidR="00873CE1" w:rsidRPr="000A2BDB">
        <w:rPr>
          <w:szCs w:val="26"/>
        </w:rPr>
        <w:t>o Rio de Janeiro</w:t>
      </w:r>
      <w:r w:rsidRPr="000A2BDB">
        <w:t>, para dirimir as questões oriundas deste Pedido de Reserva.</w:t>
      </w:r>
    </w:p>
    <w:p w:rsidR="00E50CD9" w:rsidRPr="000A2BDB" w:rsidRDefault="00E50CD9" w:rsidP="00E50CD9">
      <w:pPr>
        <w:rPr>
          <w:szCs w:val="16"/>
        </w:rPr>
      </w:pPr>
    </w:p>
    <w:p w:rsidR="00E50CD9" w:rsidRPr="000A2BDB" w:rsidRDefault="00E50CD9" w:rsidP="00E50CD9">
      <w:pPr>
        <w:keepNext/>
        <w:rPr>
          <w:szCs w:val="16"/>
        </w:rPr>
      </w:pPr>
      <w:r w:rsidRPr="000A2BDB">
        <w:rPr>
          <w:szCs w:val="16"/>
        </w:rPr>
        <w:t>O Prospecto Preliminar está disponível nos seguintes endereços e páginas na Internet:</w:t>
      </w:r>
    </w:p>
    <w:p w:rsidR="009C6305" w:rsidRPr="000A2BDB" w:rsidRDefault="009C6305" w:rsidP="009C6305">
      <w:pPr>
        <w:keepNext/>
        <w:rPr>
          <w:b/>
          <w:szCs w:val="16"/>
        </w:rPr>
      </w:pPr>
      <w:r w:rsidRPr="000A2BDB">
        <w:rPr>
          <w:b/>
          <w:szCs w:val="16"/>
        </w:rPr>
        <w:t>Companhia</w:t>
      </w:r>
    </w:p>
    <w:p w:rsidR="002D4489" w:rsidRDefault="009C6305" w:rsidP="002D4489">
      <w:pPr>
        <w:keepLines/>
        <w:jc w:val="left"/>
        <w:rPr>
          <w:szCs w:val="16"/>
        </w:rPr>
      </w:pPr>
      <w:r w:rsidRPr="000A2BDB">
        <w:rPr>
          <w:b/>
          <w:szCs w:val="16"/>
        </w:rPr>
        <w:t>Petrobras Distribuidora S.A.</w:t>
      </w:r>
      <w:r w:rsidRPr="000A2BDB">
        <w:rPr>
          <w:b/>
          <w:szCs w:val="16"/>
        </w:rPr>
        <w:br/>
      </w:r>
      <w:r w:rsidRPr="000A2BDB">
        <w:rPr>
          <w:bCs/>
          <w:szCs w:val="16"/>
        </w:rPr>
        <w:t>Rua Correia Vasques 250</w:t>
      </w:r>
      <w:r w:rsidRPr="000A2BDB">
        <w:rPr>
          <w:szCs w:val="16"/>
        </w:rPr>
        <w:t xml:space="preserve"> </w:t>
      </w:r>
      <w:r w:rsidRPr="000A2BDB">
        <w:rPr>
          <w:szCs w:val="16"/>
        </w:rPr>
        <w:br/>
        <w:t>20211-140</w:t>
      </w:r>
      <w:proofErr w:type="gramStart"/>
      <w:r w:rsidRPr="000A2BDB">
        <w:rPr>
          <w:szCs w:val="16"/>
        </w:rPr>
        <w:t xml:space="preserve">  </w:t>
      </w:r>
      <w:proofErr w:type="gramEnd"/>
      <w:r w:rsidRPr="000A2BDB">
        <w:rPr>
          <w:szCs w:val="16"/>
        </w:rPr>
        <w:t>Rio de Janeiro, RJ</w:t>
      </w:r>
      <w:r w:rsidRPr="000A2BDB">
        <w:rPr>
          <w:szCs w:val="16"/>
        </w:rPr>
        <w:br/>
      </w:r>
      <w:r w:rsidR="00022D78" w:rsidRPr="00611D19">
        <w:rPr>
          <w:szCs w:val="16"/>
        </w:rPr>
        <w:t xml:space="preserve">At.: Sr. Rafael Salvador </w:t>
      </w:r>
      <w:proofErr w:type="spellStart"/>
      <w:r w:rsidR="00022D78" w:rsidRPr="00611D19">
        <w:rPr>
          <w:szCs w:val="16"/>
        </w:rPr>
        <w:t>Grisolia</w:t>
      </w:r>
      <w:proofErr w:type="spellEnd"/>
      <w:r w:rsidR="00022D78" w:rsidRPr="00611D19">
        <w:rPr>
          <w:szCs w:val="16"/>
        </w:rPr>
        <w:br/>
        <w:t>Telefone: (21) 2354-4046</w:t>
      </w:r>
      <w:r w:rsidR="00022D78" w:rsidRPr="00611D19">
        <w:rPr>
          <w:szCs w:val="16"/>
        </w:rPr>
        <w:br/>
        <w:t>http://www.br.com.br, em tal página, na seção “Para você”, onde se lê “OFERTA PÚBLICA DE AÇÕES DA PETROBRAS DISTRIBUIDORA, clicar em “SAIBA MAIS” e, na seção “Oferta Pública Petrobras Distribuidora 2017”, clicar em “Prospecto Preliminar".</w:t>
      </w:r>
    </w:p>
    <w:p w:rsidR="009C6305" w:rsidRPr="000A2BDB" w:rsidRDefault="009C6305" w:rsidP="002D4489">
      <w:pPr>
        <w:keepLines/>
        <w:jc w:val="left"/>
        <w:rPr>
          <w:b/>
          <w:szCs w:val="16"/>
        </w:rPr>
      </w:pPr>
      <w:r w:rsidRPr="000A2BDB">
        <w:rPr>
          <w:b/>
          <w:szCs w:val="16"/>
        </w:rPr>
        <w:t>Acionista Vendedor</w:t>
      </w:r>
    </w:p>
    <w:p w:rsidR="002D4489" w:rsidRDefault="009C6305" w:rsidP="002D4489">
      <w:pPr>
        <w:keepLines/>
        <w:jc w:val="left"/>
        <w:rPr>
          <w:szCs w:val="16"/>
        </w:rPr>
      </w:pPr>
      <w:r w:rsidRPr="000A2BDB">
        <w:rPr>
          <w:b/>
          <w:szCs w:val="16"/>
        </w:rPr>
        <w:t>Petróleo Brasileiro S.A. – Petrobras</w:t>
      </w:r>
      <w:r w:rsidRPr="000A2BDB">
        <w:rPr>
          <w:b/>
          <w:szCs w:val="16"/>
        </w:rPr>
        <w:br/>
      </w:r>
      <w:r w:rsidRPr="000A2BDB">
        <w:rPr>
          <w:szCs w:val="16"/>
        </w:rPr>
        <w:t xml:space="preserve">Avenida República do Chile 65 </w:t>
      </w:r>
      <w:r w:rsidRPr="000A2BDB">
        <w:rPr>
          <w:szCs w:val="16"/>
        </w:rPr>
        <w:br/>
        <w:t>20031-912</w:t>
      </w:r>
      <w:proofErr w:type="gramStart"/>
      <w:r w:rsidRPr="000A2BDB">
        <w:rPr>
          <w:szCs w:val="16"/>
        </w:rPr>
        <w:t xml:space="preserve">  </w:t>
      </w:r>
      <w:proofErr w:type="gramEnd"/>
      <w:r w:rsidRPr="000A2BDB">
        <w:rPr>
          <w:szCs w:val="16"/>
        </w:rPr>
        <w:t>Rio de Janeiro, RJ</w:t>
      </w:r>
      <w:r w:rsidRPr="000A2BDB">
        <w:rPr>
          <w:szCs w:val="16"/>
        </w:rPr>
        <w:br/>
      </w:r>
      <w:r w:rsidR="00022D78" w:rsidRPr="00611D19">
        <w:rPr>
          <w:szCs w:val="16"/>
        </w:rPr>
        <w:t>At.: Sr. Ivan de Souza Monteiro</w:t>
      </w:r>
      <w:r w:rsidR="00022D78" w:rsidRPr="00611D19">
        <w:rPr>
          <w:szCs w:val="16"/>
        </w:rPr>
        <w:br/>
        <w:t>Telefone: (21) 3224-2401</w:t>
      </w:r>
      <w:r w:rsidR="00022D78" w:rsidRPr="00611D19">
        <w:rPr>
          <w:szCs w:val="16"/>
        </w:rPr>
        <w:br/>
        <w:t>http://www.investidorpetrobras.com.br/pt/acoes-e-dividendos/prospectos-de-emissoes-de-acoes, em tal página, acessar a seção “Oferta Pública Petrobras Distribuidora 2017” e , por fim, clicar em “Prospecto Preliminar".</w:t>
      </w:r>
    </w:p>
    <w:p w:rsidR="009C6305" w:rsidRPr="000A2BDB" w:rsidRDefault="009C6305" w:rsidP="002D4489">
      <w:pPr>
        <w:keepLines/>
        <w:jc w:val="left"/>
        <w:rPr>
          <w:b/>
          <w:szCs w:val="16"/>
        </w:rPr>
      </w:pPr>
      <w:r w:rsidRPr="000A2BDB">
        <w:rPr>
          <w:b/>
          <w:szCs w:val="16"/>
        </w:rPr>
        <w:t>Coordenador Líder</w:t>
      </w:r>
    </w:p>
    <w:p w:rsidR="00D5021F" w:rsidRPr="0085469E" w:rsidRDefault="00D5021F" w:rsidP="00D5021F">
      <w:pPr>
        <w:keepLines/>
        <w:jc w:val="left"/>
        <w:rPr>
          <w:szCs w:val="20"/>
        </w:rPr>
      </w:pPr>
      <w:r w:rsidRPr="0085469E">
        <w:rPr>
          <w:b/>
          <w:szCs w:val="20"/>
        </w:rPr>
        <w:t>Citigroup Global Markets Brasil, Corretora de Câmbio, Títulos e Valores Mobiliários S.A.</w:t>
      </w:r>
      <w:r w:rsidRPr="0085469E">
        <w:rPr>
          <w:b/>
          <w:szCs w:val="20"/>
        </w:rPr>
        <w:br/>
      </w:r>
      <w:r w:rsidRPr="0085469E">
        <w:rPr>
          <w:szCs w:val="20"/>
        </w:rPr>
        <w:t>Avenida Paulista 1111, 14º andar (parte)</w:t>
      </w:r>
      <w:r w:rsidRPr="0085469E">
        <w:rPr>
          <w:szCs w:val="20"/>
        </w:rPr>
        <w:br/>
        <w:t>01311-920  São Paulo, SP</w:t>
      </w:r>
      <w:r w:rsidRPr="0085469E">
        <w:rPr>
          <w:szCs w:val="20"/>
        </w:rPr>
        <w:br/>
        <w:t>At.: Sr. Persio Dangot</w:t>
      </w:r>
      <w:r w:rsidRPr="0085469E" w:rsidDel="00CF7719">
        <w:rPr>
          <w:szCs w:val="20"/>
        </w:rPr>
        <w:t xml:space="preserve"> </w:t>
      </w:r>
      <w:r w:rsidRPr="0085469E">
        <w:rPr>
          <w:szCs w:val="20"/>
        </w:rPr>
        <w:br/>
        <w:t>Telefone: (11) 4009-</w:t>
      </w:r>
      <w:r>
        <w:rPr>
          <w:szCs w:val="20"/>
        </w:rPr>
        <w:t>3268</w:t>
      </w:r>
      <w:r w:rsidRPr="0085469E">
        <w:rPr>
          <w:szCs w:val="20"/>
        </w:rPr>
        <w:br/>
        <w:t>Fac-símile: (11) 2845-3080</w:t>
      </w:r>
      <w:r w:rsidRPr="0085469E" w:rsidDel="00CF7719">
        <w:rPr>
          <w:szCs w:val="20"/>
        </w:rPr>
        <w:t xml:space="preserve"> </w:t>
      </w:r>
      <w:r w:rsidRPr="0085469E">
        <w:rPr>
          <w:szCs w:val="20"/>
        </w:rPr>
        <w:br/>
      </w:r>
      <w:r w:rsidR="00B0345D" w:rsidRPr="00B0345D">
        <w:t>https://www.brasil.citibank.com/corporate/prospectos.html, em tal página, acessar "Corretora" no quadro "Prospectos" no centro da página, e, a seguir, clicar em "2017", na sequência, clicar em "IPO – Petrobras Distribuidora S.A." e, por fim, selecionar "Petrobras Distribuidora S.A. – Prospecto Preliminar".</w:t>
      </w:r>
      <w:r w:rsidR="00B0345D" w:rsidRPr="00B0345D" w:rsidDel="00B0345D">
        <w:t xml:space="preserve"> </w:t>
      </w:r>
    </w:p>
    <w:p w:rsidR="00D5021F" w:rsidRPr="0085469E" w:rsidRDefault="00D5021F" w:rsidP="00D5021F">
      <w:pPr>
        <w:keepNext/>
        <w:keepLines/>
        <w:rPr>
          <w:b/>
          <w:szCs w:val="20"/>
        </w:rPr>
      </w:pPr>
      <w:r w:rsidRPr="0085469E">
        <w:rPr>
          <w:b/>
          <w:szCs w:val="20"/>
        </w:rPr>
        <w:t>Demais Coordenadores da Oferta</w:t>
      </w:r>
    </w:p>
    <w:p w:rsidR="00D5021F" w:rsidRPr="0085469E" w:rsidRDefault="00D5021F" w:rsidP="00D5021F">
      <w:pPr>
        <w:keepLines/>
        <w:jc w:val="left"/>
      </w:pPr>
      <w:r w:rsidRPr="0085469E">
        <w:rPr>
          <w:b/>
          <w:bCs/>
        </w:rPr>
        <w:t xml:space="preserve">Bank </w:t>
      </w:r>
      <w:proofErr w:type="spellStart"/>
      <w:r w:rsidRPr="0085469E">
        <w:rPr>
          <w:b/>
          <w:bCs/>
        </w:rPr>
        <w:t>of</w:t>
      </w:r>
      <w:proofErr w:type="spellEnd"/>
      <w:r w:rsidRPr="0085469E">
        <w:rPr>
          <w:b/>
          <w:bCs/>
        </w:rPr>
        <w:t xml:space="preserve"> </w:t>
      </w:r>
      <w:proofErr w:type="spellStart"/>
      <w:r w:rsidRPr="0085469E">
        <w:rPr>
          <w:b/>
          <w:bCs/>
        </w:rPr>
        <w:t>America</w:t>
      </w:r>
      <w:proofErr w:type="spellEnd"/>
      <w:r w:rsidRPr="0085469E">
        <w:rPr>
          <w:b/>
          <w:bCs/>
        </w:rPr>
        <w:t xml:space="preserve"> Merrill Lynch Banco Múltiplo S.A.</w:t>
      </w:r>
      <w:r w:rsidRPr="0085469E">
        <w:rPr>
          <w:b/>
          <w:bCs/>
        </w:rPr>
        <w:br/>
      </w:r>
      <w:r w:rsidRPr="0085469E">
        <w:t>Avenida Brigadeiro Faria Lima 3400, 18º andar</w:t>
      </w:r>
      <w:r w:rsidRPr="0085469E">
        <w:br/>
        <w:t>04538-132  São Paulo, SP</w:t>
      </w:r>
      <w:r w:rsidRPr="0085469E">
        <w:br/>
        <w:t>At.:  Sr. Bruno Saraiva</w:t>
      </w:r>
      <w:r w:rsidRPr="0085469E">
        <w:rPr>
          <w:b/>
          <w:bCs/>
        </w:rPr>
        <w:br/>
      </w:r>
      <w:r w:rsidRPr="0085469E">
        <w:t>Telefone: (11) 2188-4550</w:t>
      </w:r>
      <w:r w:rsidRPr="0085469E">
        <w:br/>
        <w:t>Fac-símile: (11) 2188-4009</w:t>
      </w:r>
      <w:r w:rsidRPr="0085469E">
        <w:br/>
      </w:r>
      <w:hyperlink r:id="rId11" w:history="1">
        <w:r w:rsidRPr="0085469E">
          <w:t>www.merrilllynch-brasil.com.br</w:t>
        </w:r>
      </w:hyperlink>
      <w:r w:rsidRPr="0085469E">
        <w:t xml:space="preserve">, neste </w:t>
      </w:r>
      <w:r w:rsidRPr="008A476E">
        <w:rPr>
          <w:i/>
        </w:rPr>
        <w:t>website</w:t>
      </w:r>
      <w:r w:rsidRPr="0085469E">
        <w:t xml:space="preserve">, no item "Global </w:t>
      </w:r>
      <w:proofErr w:type="spellStart"/>
      <w:r w:rsidRPr="0085469E">
        <w:t>Markets</w:t>
      </w:r>
      <w:proofErr w:type="spellEnd"/>
      <w:r w:rsidRPr="0085469E">
        <w:t xml:space="preserve"> &amp; </w:t>
      </w:r>
      <w:proofErr w:type="spellStart"/>
      <w:r w:rsidRPr="0085469E">
        <w:t>Investment</w:t>
      </w:r>
      <w:proofErr w:type="spellEnd"/>
      <w:r w:rsidRPr="0085469E">
        <w:t xml:space="preserve"> Banking </w:t>
      </w:r>
      <w:proofErr w:type="spellStart"/>
      <w:r w:rsidRPr="0085469E">
        <w:t>Group</w:t>
      </w:r>
      <w:proofErr w:type="spellEnd"/>
      <w:r w:rsidRPr="0085469E">
        <w:t>", clicar em "BR Distribuidora" e, a seguir, clicar em "Prospecto Preliminar".</w:t>
      </w:r>
    </w:p>
    <w:p w:rsidR="00D5021F" w:rsidRPr="0085469E" w:rsidRDefault="00D5021F" w:rsidP="00D5021F">
      <w:pPr>
        <w:keepLines/>
        <w:jc w:val="left"/>
        <w:rPr>
          <w:b/>
          <w:bCs/>
        </w:rPr>
      </w:pPr>
      <w:r w:rsidRPr="0085469E">
        <w:rPr>
          <w:b/>
          <w:bCs/>
        </w:rPr>
        <w:t>BB-Banco de Investimento S.A.</w:t>
      </w:r>
      <w:r w:rsidRPr="0085469E">
        <w:rPr>
          <w:b/>
          <w:bCs/>
        </w:rPr>
        <w:br/>
      </w:r>
      <w:r w:rsidRPr="0085469E">
        <w:rPr>
          <w:bCs/>
        </w:rPr>
        <w:t>Rua Senador Dantas 105, 36º andar</w:t>
      </w:r>
      <w:r w:rsidRPr="0085469E">
        <w:rPr>
          <w:bCs/>
        </w:rPr>
        <w:br/>
        <w:t>20031-923  Rio de Janeiro, RJ</w:t>
      </w:r>
      <w:r w:rsidRPr="0085469E">
        <w:rPr>
          <w:bCs/>
        </w:rPr>
        <w:br/>
        <w:t>At.: Sr. João Carlos Floriano</w:t>
      </w:r>
      <w:r w:rsidRPr="0085469E">
        <w:rPr>
          <w:bCs/>
        </w:rPr>
        <w:br/>
        <w:t>Telefone: (21) 3808-3625</w:t>
      </w:r>
      <w:r w:rsidRPr="0085469E">
        <w:rPr>
          <w:bCs/>
        </w:rPr>
        <w:br/>
        <w:t>Fac-símile: (21) 2262-3862</w:t>
      </w:r>
      <w:r w:rsidRPr="0085469E">
        <w:rPr>
          <w:bCs/>
        </w:rPr>
        <w:br/>
      </w:r>
      <w:r w:rsidRPr="0085469E">
        <w:t>http://www.bb.com.br/ofertapublica, neste website, no item "Ofertas em Andamento", clicar em "</w:t>
      </w:r>
      <w:r w:rsidR="00374598">
        <w:t xml:space="preserve">Ações </w:t>
      </w:r>
      <w:r w:rsidRPr="0085469E">
        <w:t>Petrobras Distribuidora S.A.", depois acessar "Leia o Prospecto Preliminar"</w:t>
      </w:r>
      <w:r w:rsidRPr="0085469E">
        <w:rPr>
          <w:bCs/>
        </w:rPr>
        <w:t>.</w:t>
      </w:r>
    </w:p>
    <w:p w:rsidR="00D5021F" w:rsidRPr="0085469E" w:rsidRDefault="00D5021F" w:rsidP="00D5021F">
      <w:pPr>
        <w:jc w:val="left"/>
      </w:pPr>
      <w:r w:rsidRPr="0085469E">
        <w:rPr>
          <w:b/>
          <w:bCs/>
        </w:rPr>
        <w:t>Banco Bradesco BBI S.A.</w:t>
      </w:r>
      <w:r w:rsidRPr="0085469E">
        <w:rPr>
          <w:b/>
          <w:bCs/>
        </w:rPr>
        <w:br/>
      </w:r>
      <w:r w:rsidRPr="001530F3">
        <w:t>Avenida Brigadeiro Faria Lima 3064, 10º andar</w:t>
      </w:r>
      <w:r w:rsidRPr="0085469E">
        <w:br/>
      </w:r>
      <w:r w:rsidRPr="001530F3">
        <w:t>01451-000</w:t>
      </w:r>
      <w:r w:rsidRPr="0085469E">
        <w:t xml:space="preserve"> São Paulo, SP</w:t>
      </w:r>
      <w:r w:rsidRPr="0085469E">
        <w:br/>
        <w:t xml:space="preserve">At.: </w:t>
      </w:r>
      <w:proofErr w:type="gramStart"/>
      <w:r w:rsidRPr="0085469E">
        <w:t>Sr.</w:t>
      </w:r>
      <w:proofErr w:type="gramEnd"/>
      <w:r w:rsidRPr="0085469E">
        <w:t xml:space="preserve"> Glenn </w:t>
      </w:r>
      <w:proofErr w:type="spellStart"/>
      <w:r w:rsidRPr="0085469E">
        <w:t>Mallett</w:t>
      </w:r>
      <w:proofErr w:type="spellEnd"/>
      <w:r w:rsidRPr="0085469E">
        <w:rPr>
          <w:b/>
          <w:bCs/>
        </w:rPr>
        <w:br/>
      </w:r>
      <w:r w:rsidRPr="0085469E">
        <w:t xml:space="preserve">Telefone: (11) </w:t>
      </w:r>
      <w:r w:rsidRPr="00212A57">
        <w:t>2169-4672</w:t>
      </w:r>
      <w:r w:rsidRPr="0085469E">
        <w:br/>
        <w:t xml:space="preserve">Fac-símile: (11) </w:t>
      </w:r>
      <w:r w:rsidR="00807A0D" w:rsidRPr="00807A0D">
        <w:t>3847-9856</w:t>
      </w:r>
      <w:r w:rsidRPr="0085469E">
        <w:br/>
      </w:r>
      <w:r w:rsidRPr="00B32113">
        <w:t xml:space="preserve">https://www.bradescobbi.com.br/Site/Ofertas_Publicas/Default.aspx </w:t>
      </w:r>
      <w:r w:rsidRPr="0085469E">
        <w:t xml:space="preserve"> (neste </w:t>
      </w:r>
      <w:r w:rsidRPr="0085469E">
        <w:rPr>
          <w:i/>
        </w:rPr>
        <w:t>website</w:t>
      </w:r>
      <w:r w:rsidRPr="0085469E">
        <w:t xml:space="preserve"> acessar </w:t>
      </w:r>
      <w:r w:rsidR="00737D01" w:rsidRPr="00737D01">
        <w:t>"Ofertas ativas", "IPO BR Distribuidora" e, em seguida, "Prospect</w:t>
      </w:r>
      <w:r w:rsidR="00737D01">
        <w:t>o Preliminar"</w:t>
      </w:r>
      <w:r w:rsidRPr="0085469E">
        <w:t>.</w:t>
      </w:r>
    </w:p>
    <w:p w:rsidR="00D5021F" w:rsidRPr="0085469E" w:rsidRDefault="00D5021F" w:rsidP="00D5021F">
      <w:pPr>
        <w:autoSpaceDE w:val="0"/>
        <w:autoSpaceDN w:val="0"/>
        <w:jc w:val="left"/>
        <w:rPr>
          <w:szCs w:val="20"/>
        </w:rPr>
      </w:pPr>
      <w:proofErr w:type="gramStart"/>
      <w:r w:rsidRPr="0085469E">
        <w:rPr>
          <w:b/>
          <w:szCs w:val="20"/>
        </w:rPr>
        <w:t>Banco Itaú BBA S.A.</w:t>
      </w:r>
      <w:r w:rsidRPr="0085469E">
        <w:rPr>
          <w:szCs w:val="20"/>
        </w:rPr>
        <w:br/>
        <w:t>Avenida Brigadeiro Faria Lima 3500, 1º, 2º, 3º (parte), 4º e 5º andares</w:t>
      </w:r>
      <w:r w:rsidRPr="0085469E">
        <w:rPr>
          <w:szCs w:val="20"/>
        </w:rPr>
        <w:br/>
        <w:t>04538-132  São Paulo, SP</w:t>
      </w:r>
      <w:r w:rsidRPr="0085469E">
        <w:rPr>
          <w:szCs w:val="20"/>
        </w:rPr>
        <w:br/>
        <w:t>At.: Sra. Renata Dominguez</w:t>
      </w:r>
      <w:r w:rsidRPr="0085469E">
        <w:rPr>
          <w:szCs w:val="20"/>
        </w:rPr>
        <w:br/>
        <w:t>Telefone: (11) 3708-8000</w:t>
      </w:r>
      <w:r w:rsidRPr="0085469E">
        <w:rPr>
          <w:szCs w:val="20"/>
        </w:rPr>
        <w:br/>
        <w:t>Fac-símile: (11) 3708-8107</w:t>
      </w:r>
      <w:r w:rsidRPr="0085469E">
        <w:rPr>
          <w:szCs w:val="20"/>
        </w:rPr>
        <w:br/>
      </w:r>
      <w:r w:rsidRPr="008A476E">
        <w:t>http://www.itau.com.br/itaubba-pt/nossos-negocios/ofertas-publicas/</w:t>
      </w:r>
      <w:r>
        <w:rPr>
          <w:szCs w:val="20"/>
        </w:rPr>
        <w:t>,</w:t>
      </w:r>
      <w:r w:rsidRPr="0085469E">
        <w:rPr>
          <w:szCs w:val="20"/>
        </w:rPr>
        <w:t xml:space="preserve"> </w:t>
      </w:r>
      <w:r w:rsidR="00194759" w:rsidRPr="0085469E">
        <w:t xml:space="preserve">neste </w:t>
      </w:r>
      <w:r w:rsidR="00194759" w:rsidRPr="008A476E">
        <w:rPr>
          <w:i/>
        </w:rPr>
        <w:t>website</w:t>
      </w:r>
      <w:r w:rsidR="00194759" w:rsidRPr="0085469E">
        <w:t xml:space="preserve"> acessar em </w:t>
      </w:r>
      <w:r w:rsidR="00194759" w:rsidRPr="00137F02">
        <w:t>"Petrobras Distribuidora S.A.", clicar em "2017", em "Oferta Pública Inicial de Ações (IPO)" e acessar o Prospecto Preliminar"</w:t>
      </w:r>
      <w:proofErr w:type="gramEnd"/>
      <w:r w:rsidR="00194759" w:rsidRPr="00137F02">
        <w:t>.</w:t>
      </w:r>
    </w:p>
    <w:p w:rsidR="00D5021F" w:rsidRDefault="00D5021F" w:rsidP="00D5021F">
      <w:pPr>
        <w:jc w:val="left"/>
        <w:rPr>
          <w:b/>
          <w:szCs w:val="20"/>
        </w:rPr>
      </w:pPr>
      <w:r w:rsidRPr="0085469E">
        <w:rPr>
          <w:b/>
          <w:szCs w:val="20"/>
        </w:rPr>
        <w:t xml:space="preserve">Banco </w:t>
      </w:r>
      <w:r>
        <w:rPr>
          <w:b/>
          <w:szCs w:val="20"/>
        </w:rPr>
        <w:t>J.P. Morgan</w:t>
      </w:r>
      <w:r w:rsidRPr="0085469E">
        <w:rPr>
          <w:b/>
          <w:szCs w:val="20"/>
        </w:rPr>
        <w:t xml:space="preserve"> S.A.</w:t>
      </w:r>
      <w:r w:rsidRPr="0085469E">
        <w:rPr>
          <w:b/>
          <w:bCs/>
          <w:szCs w:val="20"/>
        </w:rPr>
        <w:br/>
      </w:r>
      <w:r w:rsidRPr="000A137B">
        <w:rPr>
          <w:szCs w:val="20"/>
        </w:rPr>
        <w:t>Avenida Brigadeiro Faria Lima, 3.729, 6º, 7º e 10º a 15º andares</w:t>
      </w:r>
      <w:r w:rsidRPr="0085469E">
        <w:rPr>
          <w:szCs w:val="20"/>
        </w:rPr>
        <w:br/>
      </w:r>
      <w:r>
        <w:t>04538-905</w:t>
      </w:r>
      <w:proofErr w:type="gramStart"/>
      <w:r w:rsidRPr="0085469E">
        <w:rPr>
          <w:szCs w:val="20"/>
        </w:rPr>
        <w:t xml:space="preserve">  </w:t>
      </w:r>
      <w:proofErr w:type="gramEnd"/>
      <w:r w:rsidRPr="0085469E">
        <w:rPr>
          <w:szCs w:val="20"/>
        </w:rPr>
        <w:t>São Paulo, SP</w:t>
      </w:r>
      <w:r w:rsidRPr="0085469E">
        <w:rPr>
          <w:szCs w:val="20"/>
        </w:rPr>
        <w:br/>
        <w:t xml:space="preserve">At.: Sr. </w:t>
      </w:r>
      <w:r>
        <w:t>Marcelo Porto</w:t>
      </w:r>
      <w:r w:rsidRPr="0085469E">
        <w:rPr>
          <w:b/>
          <w:bCs/>
          <w:szCs w:val="20"/>
        </w:rPr>
        <w:br/>
      </w:r>
      <w:r w:rsidRPr="0085469E">
        <w:rPr>
          <w:szCs w:val="20"/>
        </w:rPr>
        <w:t xml:space="preserve">Telefone: (11) </w:t>
      </w:r>
      <w:r>
        <w:t>4950-3700</w:t>
      </w:r>
      <w:r w:rsidRPr="0085469E">
        <w:rPr>
          <w:szCs w:val="20"/>
        </w:rPr>
        <w:br/>
        <w:t xml:space="preserve">Fac-símile: (11) </w:t>
      </w:r>
      <w:r w:rsidRPr="000A137B">
        <w:rPr>
          <w:szCs w:val="20"/>
        </w:rPr>
        <w:t>4950-6655</w:t>
      </w:r>
      <w:r w:rsidRPr="0085469E">
        <w:rPr>
          <w:szCs w:val="20"/>
        </w:rPr>
        <w:br/>
      </w:r>
      <w:r w:rsidRPr="008A476E">
        <w:t>http://</w:t>
      </w:r>
      <w:r w:rsidRPr="00EA602A">
        <w:t>www.jpmorgan.com/pages/jpmorgan/brazil/pt/business/prospectos/brdistribuidora</w:t>
      </w:r>
      <w:r w:rsidRPr="0085469E">
        <w:rPr>
          <w:szCs w:val="20"/>
        </w:rPr>
        <w:t xml:space="preserve"> </w:t>
      </w:r>
      <w:r>
        <w:rPr>
          <w:szCs w:val="20"/>
        </w:rPr>
        <w:t>(</w:t>
      </w:r>
      <w:r w:rsidRPr="0085469E">
        <w:rPr>
          <w:szCs w:val="20"/>
        </w:rPr>
        <w:t xml:space="preserve">neste </w:t>
      </w:r>
      <w:r w:rsidRPr="00957AA9">
        <w:rPr>
          <w:i/>
          <w:szCs w:val="20"/>
        </w:rPr>
        <w:t>website</w:t>
      </w:r>
      <w:r w:rsidRPr="0085469E">
        <w:rPr>
          <w:szCs w:val="20"/>
        </w:rPr>
        <w:t xml:space="preserve"> acessar "Prospecto </w:t>
      </w:r>
      <w:r>
        <w:rPr>
          <w:szCs w:val="20"/>
        </w:rPr>
        <w:t>Preliminar</w:t>
      </w:r>
      <w:r w:rsidRPr="0085469E">
        <w:rPr>
          <w:szCs w:val="20"/>
        </w:rPr>
        <w:t>"</w:t>
      </w:r>
      <w:r>
        <w:rPr>
          <w:szCs w:val="20"/>
        </w:rPr>
        <w:t>)</w:t>
      </w:r>
      <w:r w:rsidRPr="0085469E">
        <w:rPr>
          <w:szCs w:val="20"/>
        </w:rPr>
        <w:t>.</w:t>
      </w:r>
    </w:p>
    <w:p w:rsidR="00D5021F" w:rsidRPr="0085469E" w:rsidRDefault="00D5021F" w:rsidP="00D5021F">
      <w:pPr>
        <w:jc w:val="left"/>
        <w:rPr>
          <w:szCs w:val="20"/>
        </w:rPr>
      </w:pPr>
      <w:r w:rsidRPr="0085469E">
        <w:rPr>
          <w:b/>
          <w:szCs w:val="20"/>
        </w:rPr>
        <w:t>Banco Morgan Stanley S.A.</w:t>
      </w:r>
      <w:r w:rsidRPr="0085469E">
        <w:rPr>
          <w:b/>
          <w:bCs/>
          <w:szCs w:val="20"/>
        </w:rPr>
        <w:br/>
      </w:r>
      <w:r>
        <w:t>Avenida Brigadeiro Faria Lima, 3.600, 6º andar e 8º andar</w:t>
      </w:r>
      <w:r w:rsidRPr="0085469E">
        <w:rPr>
          <w:szCs w:val="20"/>
        </w:rPr>
        <w:br/>
        <w:t>04538-132  São Paulo, SP</w:t>
      </w:r>
      <w:r w:rsidRPr="0085469E">
        <w:rPr>
          <w:szCs w:val="20"/>
        </w:rPr>
        <w:br/>
        <w:t xml:space="preserve">At.: </w:t>
      </w:r>
      <w:r>
        <w:rPr>
          <w:szCs w:val="20"/>
        </w:rPr>
        <w:t xml:space="preserve">Sr. </w:t>
      </w:r>
      <w:r w:rsidRPr="00957AA9">
        <w:t>Manuel Garcia Diez</w:t>
      </w:r>
      <w:r w:rsidRPr="0085469E">
        <w:rPr>
          <w:b/>
          <w:bCs/>
          <w:szCs w:val="20"/>
        </w:rPr>
        <w:br/>
      </w:r>
      <w:r w:rsidRPr="0085469E">
        <w:rPr>
          <w:szCs w:val="20"/>
        </w:rPr>
        <w:t>Telefone: (11) 3048-6000</w:t>
      </w:r>
      <w:r w:rsidRPr="0085469E">
        <w:rPr>
          <w:szCs w:val="20"/>
        </w:rPr>
        <w:br/>
        <w:t>Fac-símile: (11) 3048-6010</w:t>
      </w:r>
      <w:r w:rsidRPr="0085469E">
        <w:rPr>
          <w:szCs w:val="20"/>
        </w:rPr>
        <w:br/>
      </w:r>
      <w:r w:rsidRPr="008A476E">
        <w:t>http://</w:t>
      </w:r>
      <w:r w:rsidDel="00885FFB">
        <w:t xml:space="preserve"> </w:t>
      </w:r>
      <w:hyperlink r:id="rId12" w:history="1">
        <w:r w:rsidRPr="0085469E">
          <w:t>www.morganstanley.com.br/prospectos</w:t>
        </w:r>
      </w:hyperlink>
      <w:r>
        <w:rPr>
          <w:szCs w:val="20"/>
        </w:rPr>
        <w:t xml:space="preserve"> (</w:t>
      </w:r>
      <w:r w:rsidRPr="0085469E">
        <w:rPr>
          <w:szCs w:val="20"/>
        </w:rPr>
        <w:t>neste website</w:t>
      </w:r>
      <w:r>
        <w:rPr>
          <w:szCs w:val="20"/>
        </w:rPr>
        <w:t xml:space="preserve">, no item </w:t>
      </w:r>
      <w:r w:rsidRPr="0085469E">
        <w:rPr>
          <w:szCs w:val="20"/>
        </w:rPr>
        <w:t>"Prospectos Locais</w:t>
      </w:r>
      <w:r>
        <w:rPr>
          <w:szCs w:val="20"/>
        </w:rPr>
        <w:t>”, acessar o link “Prospecto Preliminar” no subitem</w:t>
      </w:r>
      <w:r w:rsidRPr="0085469E">
        <w:rPr>
          <w:szCs w:val="20"/>
        </w:rPr>
        <w:t xml:space="preserve"> </w:t>
      </w:r>
      <w:r>
        <w:rPr>
          <w:szCs w:val="20"/>
        </w:rPr>
        <w:t>"</w:t>
      </w:r>
      <w:r w:rsidRPr="0085469E">
        <w:rPr>
          <w:szCs w:val="20"/>
        </w:rPr>
        <w:t>Petrobras Distribuidora S.A.".</w:t>
      </w:r>
    </w:p>
    <w:p w:rsidR="00D5021F" w:rsidRPr="0085469E" w:rsidRDefault="00D5021F" w:rsidP="00D5021F">
      <w:pPr>
        <w:keepLines/>
        <w:jc w:val="left"/>
      </w:pPr>
      <w:r w:rsidRPr="0085469E">
        <w:rPr>
          <w:b/>
          <w:bCs/>
        </w:rPr>
        <w:t>Banco Santander (Brasil) S.A.</w:t>
      </w:r>
      <w:r w:rsidRPr="0085469E">
        <w:br/>
        <w:t>Avenida Presidente Juscelino Kubitschek 2041 e 2235, 24º andar</w:t>
      </w:r>
      <w:r w:rsidRPr="0085469E">
        <w:br/>
        <w:t>04543-011  São Paulo, SP</w:t>
      </w:r>
      <w:r w:rsidRPr="0085469E">
        <w:br/>
        <w:t>At.: Sr. Cleomar Parisi</w:t>
      </w:r>
      <w:r w:rsidRPr="0085469E">
        <w:br/>
        <w:t>Telefone: (11) 3012-7162</w:t>
      </w:r>
      <w:r w:rsidRPr="0085469E">
        <w:br/>
        <w:t>Fac-símile: (11) 3553-0063</w:t>
      </w:r>
      <w:r w:rsidRPr="0085469E">
        <w:br/>
      </w:r>
      <w:r w:rsidRPr="00437C07">
        <w:t>https://www.santander.com.br/br/pessoa-juridica/corporate-finance/</w:t>
      </w:r>
      <w:r w:rsidRPr="0085469E">
        <w:t>, clicar em "Confira as ofertas em andamento", localizar o subitem "Petrobras Distribuidora S.A.” e clicar em "Download do Prospecto Preliminar".</w:t>
      </w:r>
    </w:p>
    <w:p w:rsidR="00D5021F" w:rsidRPr="0085469E" w:rsidRDefault="00D5021F" w:rsidP="00D5021F">
      <w:pPr>
        <w:keepLines/>
        <w:jc w:val="left"/>
      </w:pPr>
      <w:r>
        <w:rPr>
          <w:b/>
        </w:rPr>
        <w:t xml:space="preserve">B3 </w:t>
      </w:r>
      <w:r w:rsidRPr="0085469E">
        <w:rPr>
          <w:b/>
        </w:rPr>
        <w:t xml:space="preserve">S.A. – </w:t>
      </w:r>
      <w:r>
        <w:rPr>
          <w:b/>
        </w:rPr>
        <w:t xml:space="preserve">Brasil, </w:t>
      </w:r>
      <w:r w:rsidRPr="0085469E">
        <w:rPr>
          <w:b/>
        </w:rPr>
        <w:t>Bolsa</w:t>
      </w:r>
      <w:r>
        <w:rPr>
          <w:b/>
        </w:rPr>
        <w:t>, Balcão</w:t>
      </w:r>
      <w:r w:rsidRPr="0085469E">
        <w:rPr>
          <w:b/>
        </w:rPr>
        <w:t xml:space="preserve"> </w:t>
      </w:r>
      <w:r w:rsidRPr="0085469E">
        <w:rPr>
          <w:b/>
        </w:rPr>
        <w:br/>
      </w:r>
      <w:r>
        <w:t>http://www.bmfbovespa.com.br/pt_br/servicos/ofertas-publicas/sobre-ofertas-publicas</w:t>
      </w:r>
      <w:r w:rsidRPr="0085469E">
        <w:t>, em tal página, acessar "Ofertas em andamento", depois clicar "Petrobras Distribuidora S.A." e, posteriormente, acessar "Prospecto Preliminar".</w:t>
      </w:r>
    </w:p>
    <w:p w:rsidR="00D5021F" w:rsidRPr="0085469E" w:rsidRDefault="00D5021F" w:rsidP="00D5021F">
      <w:pPr>
        <w:keepLines/>
        <w:jc w:val="left"/>
      </w:pPr>
      <w:r w:rsidRPr="0085469E">
        <w:rPr>
          <w:b/>
        </w:rPr>
        <w:t>Comissão de Valores Mobiliários – CVM</w:t>
      </w:r>
      <w:r w:rsidRPr="0085469E">
        <w:br/>
        <w:t>Rua Sete de Setembro 111, 5º andar</w:t>
      </w:r>
      <w:r w:rsidRPr="0085469E">
        <w:br/>
        <w:t>20159-900  Rio de Janeiro, RJ</w:t>
      </w:r>
      <w:r w:rsidRPr="0085469E">
        <w:br/>
        <w:t>Rua Cincinato Braga 340, 2º, 3º e 4º andares</w:t>
      </w:r>
      <w:r w:rsidRPr="0085469E">
        <w:br/>
        <w:t>01333-010  São Paulo, SP</w:t>
      </w:r>
      <w:r w:rsidRPr="0085469E">
        <w:br/>
        <w:t xml:space="preserve">www.cvm.gov.br, em tal página, no campo "Acesso Rápido", acessar "Consulta – Ofertas Públicas em Análise", em seguida,  no quadro "Tipo de Oferta", linha Ações, selecionar o link com o volume na coluna "Secundárias", na sequência, no quadro referente à emissora "Petrobras Distribuidora S.A." acessar o </w:t>
      </w:r>
      <w:r w:rsidRPr="0085469E">
        <w:rPr>
          <w:i/>
        </w:rPr>
        <w:t>link</w:t>
      </w:r>
      <w:r w:rsidRPr="0085469E">
        <w:t xml:space="preserve"> "Prospecto".</w:t>
      </w:r>
    </w:p>
    <w:p w:rsidR="00516885" w:rsidRPr="000A2BDB" w:rsidRDefault="00516885" w:rsidP="008346F0">
      <w:pPr>
        <w:rPr>
          <w:b/>
          <w:szCs w:val="20"/>
        </w:rPr>
      </w:pPr>
      <w:r w:rsidRPr="000A2BDB">
        <w:rPr>
          <w:b/>
          <w:bCs/>
        </w:rPr>
        <w:t xml:space="preserve">LEIA O PROSPECTO PRELIMINAR E O FORMULÁRIO DE REFERÊNCIA </w:t>
      </w:r>
      <w:r w:rsidR="00395609" w:rsidRPr="000A2BDB">
        <w:rPr>
          <w:b/>
          <w:bCs/>
        </w:rPr>
        <w:t xml:space="preserve">DA COMPANHIA </w:t>
      </w:r>
      <w:r w:rsidRPr="000A2BDB">
        <w:rPr>
          <w:b/>
          <w:bCs/>
        </w:rPr>
        <w:t>ANTES DE ACEITAR A OFERTA, EM ESPECIAL, AS SEÇÕES "SUMÁRIO DA COMPANHIA – PRINCIPAIS FATORES DE RISCO RELATIVOS À COMPANHIA" E "FATORES DE RISCO RELATIVOS À OFERTA</w:t>
      </w:r>
      <w:r w:rsidR="006C27BE" w:rsidRPr="000A2BDB">
        <w:rPr>
          <w:b/>
          <w:bCs/>
        </w:rPr>
        <w:t xml:space="preserve"> E ÀS AÇÕES</w:t>
      </w:r>
      <w:r w:rsidRPr="000A2BDB">
        <w:rPr>
          <w:b/>
          <w:bCs/>
        </w:rPr>
        <w:t xml:space="preserve">", DO PROSPECTO PRELIMINAR, BEM COMO </w:t>
      </w:r>
      <w:r w:rsidR="00E119E6">
        <w:rPr>
          <w:b/>
          <w:bCs/>
        </w:rPr>
        <w:t>A SEÇÃO</w:t>
      </w:r>
      <w:r w:rsidRPr="000A2BDB">
        <w:rPr>
          <w:b/>
          <w:bCs/>
        </w:rPr>
        <w:t xml:space="preserve"> "4. FATORES DE RISCO" DO FORMULÁRIO DE REFERÊNCIA</w:t>
      </w:r>
      <w:r w:rsidR="003E3554">
        <w:rPr>
          <w:b/>
          <w:bCs/>
        </w:rPr>
        <w:t xml:space="preserve"> DA COMPANHIA</w:t>
      </w:r>
      <w:r w:rsidRPr="000A2BDB">
        <w:rPr>
          <w:b/>
          <w:bCs/>
        </w:rPr>
        <w:t xml:space="preserve">, </w:t>
      </w:r>
      <w:r w:rsidR="00CF2758" w:rsidRPr="000A2BDB">
        <w:rPr>
          <w:b/>
          <w:bCs/>
        </w:rPr>
        <w:t xml:space="preserve">ANEXO </w:t>
      </w:r>
      <w:r w:rsidRPr="000A2BDB">
        <w:rPr>
          <w:b/>
          <w:bCs/>
        </w:rPr>
        <w:t>AO PROSPECTO PRELIMINAR, PARA CIÊNCIA E AVALIAÇÃO DE CERTOS FATORES DE RISCO QUE DEVEM SER CONSIDERADOS COM RELAÇÃO À COMPANHIA, À OFERTA E AO INVESTIMENTO NAS AÇÕES</w:t>
      </w:r>
      <w:r w:rsidRPr="000A2BDB">
        <w:rPr>
          <w:b/>
          <w:szCs w:val="20"/>
        </w:rPr>
        <w:t>.</w:t>
      </w:r>
    </w:p>
    <w:p w:rsidR="002F6B06" w:rsidRPr="000A2BDB" w:rsidRDefault="00516885" w:rsidP="008346F0">
      <w:pPr>
        <w:rPr>
          <w:b/>
          <w:bCs/>
          <w:i/>
          <w:szCs w:val="20"/>
        </w:rPr>
      </w:pPr>
      <w:r w:rsidRPr="000A2BDB">
        <w:rPr>
          <w:b/>
          <w:bCs/>
          <w:i/>
          <w:szCs w:val="20"/>
        </w:rPr>
        <w:t xml:space="preserve">O REGISTRO DA PRESENTE DISTRIBUIÇÃO NÃO IMPLICA, POR PARTE DA CVM, GARANTIA DE </w:t>
      </w:r>
      <w:r w:rsidR="00A64B14" w:rsidRPr="000A2BDB">
        <w:rPr>
          <w:b/>
          <w:bCs/>
          <w:i/>
          <w:szCs w:val="20"/>
        </w:rPr>
        <w:t>VE</w:t>
      </w:r>
      <w:r w:rsidRPr="000A2BDB">
        <w:rPr>
          <w:b/>
          <w:bCs/>
          <w:i/>
          <w:szCs w:val="20"/>
        </w:rPr>
        <w:t>RACIDADE DAS INFORMAÇÕES PRESTADAS OU EM JULGAMENTO SOBRE A QUALIDADE DA COMPANHIA, BEM COMO SOBRE AS AÇÕES A SEREM DISTRIBUÍDAS.</w:t>
      </w:r>
    </w:p>
    <w:p w:rsidR="002B079E" w:rsidRPr="000A2BDB" w:rsidRDefault="002B079E" w:rsidP="008346F0">
      <w:pPr>
        <w:keepNext/>
        <w:autoSpaceDE w:val="0"/>
        <w:autoSpaceDN w:val="0"/>
        <w:adjustRightInd w:val="0"/>
        <w:rPr>
          <w:b/>
          <w:bCs/>
          <w:szCs w:val="16"/>
        </w:rPr>
      </w:pPr>
      <w:r w:rsidRPr="000A2BDB">
        <w:rPr>
          <w:b/>
          <w:bCs/>
          <w:szCs w:val="16"/>
        </w:rPr>
        <w:t xml:space="preserve">DECLARO, AINDA, PARA TODOS OS FINS (I) ESTAR DE ACORDO COM AS CLÁUSULAS CONTRATUAIS E DEMAIS CONDIÇÕES EXPRESSAS NESTE PEDIDO DE RESERVA; E (II) TER OBTIDO EXEMPLAR DO PROSPECTO </w:t>
      </w:r>
      <w:r w:rsidR="00D52469" w:rsidRPr="000A2BDB">
        <w:rPr>
          <w:b/>
          <w:bCs/>
          <w:szCs w:val="16"/>
        </w:rPr>
        <w:t>PRELIMINAR</w:t>
      </w:r>
      <w:r w:rsidR="001409FE" w:rsidRPr="000A2BDB">
        <w:rPr>
          <w:b/>
          <w:bCs/>
          <w:szCs w:val="16"/>
        </w:rPr>
        <w:t>,</w:t>
      </w:r>
      <w:r w:rsidR="00D52469" w:rsidRPr="000A2BDB">
        <w:rPr>
          <w:b/>
          <w:bCs/>
          <w:szCs w:val="16"/>
        </w:rPr>
        <w:t xml:space="preserve"> </w:t>
      </w:r>
      <w:r w:rsidR="001409FE" w:rsidRPr="000A2BDB">
        <w:rPr>
          <w:b/>
          <w:bCs/>
          <w:szCs w:val="16"/>
        </w:rPr>
        <w:t xml:space="preserve">CONTENDO OS TERMOS E CONDIÇÕES DA OFERTA </w:t>
      </w:r>
      <w:r w:rsidRPr="000A2BDB">
        <w:rPr>
          <w:b/>
          <w:bCs/>
          <w:szCs w:val="16"/>
        </w:rPr>
        <w:t xml:space="preserve">E DO FORMULÁRIO DE REFERÊNCIA </w:t>
      </w:r>
      <w:r w:rsidR="00A3018B">
        <w:rPr>
          <w:b/>
          <w:bCs/>
          <w:szCs w:val="16"/>
        </w:rPr>
        <w:t xml:space="preserve">DA COMPANHIA </w:t>
      </w:r>
      <w:r w:rsidRPr="000A2BDB">
        <w:rPr>
          <w:b/>
          <w:bCs/>
          <w:szCs w:val="16"/>
        </w:rPr>
        <w:t>E TER CONHECIMENTO DE SEU INTEIRO TEOR.</w:t>
      </w:r>
    </w:p>
    <w:p w:rsidR="00A63FDF" w:rsidRPr="000A2BDB" w:rsidRDefault="00A63FDF" w:rsidP="008346F0">
      <w:r w:rsidRPr="000A2BDB">
        <w:t>E, por assim estarem justas e contratadas, firmam as partes este Pedido de Reserva, em 3 (três) vias de igual teor e para um só efeito, na presença das 2 (duas) testemunhas abaixo assinadas.</w:t>
      </w:r>
    </w:p>
    <w:p w:rsidR="000B0DE0" w:rsidRPr="000A2BDB" w:rsidRDefault="000B0DE0" w:rsidP="008346F0">
      <w:pPr>
        <w:keepNext/>
        <w:autoSpaceDE w:val="0"/>
        <w:autoSpaceDN w:val="0"/>
        <w:adjustRightInd w:val="0"/>
      </w:pPr>
    </w:p>
    <w:p w:rsidR="000B0DE0" w:rsidRPr="000A2BDB" w:rsidRDefault="000B0DE0" w:rsidP="008346F0">
      <w:pPr>
        <w:keepNext/>
        <w:autoSpaceDE w:val="0"/>
        <w:autoSpaceDN w:val="0"/>
        <w:adjustRightInd w:val="0"/>
      </w:pPr>
      <w:r w:rsidRPr="000A2BDB">
        <w:t>_____________________________________________</w:t>
      </w:r>
      <w:r w:rsidRPr="000A2BDB">
        <w:tab/>
      </w:r>
      <w:r w:rsidRPr="000A2BDB">
        <w:tab/>
        <w:t>_____________________</w:t>
      </w:r>
      <w:r w:rsidRPr="000A2BDB">
        <w:br/>
        <w:t>LOCAL</w:t>
      </w:r>
      <w:r w:rsidRPr="000A2BDB">
        <w:tab/>
      </w:r>
      <w:r w:rsidRPr="000A2BDB">
        <w:tab/>
      </w:r>
      <w:r w:rsidRPr="000A2BDB">
        <w:tab/>
      </w:r>
      <w:r w:rsidRPr="000A2BDB">
        <w:tab/>
      </w:r>
      <w:r w:rsidRPr="000A2BDB">
        <w:tab/>
      </w:r>
      <w:r w:rsidRPr="000A2BDB">
        <w:tab/>
      </w:r>
      <w:r w:rsidRPr="000A2BDB">
        <w:tab/>
        <w:t>DATA</w:t>
      </w:r>
    </w:p>
    <w:p w:rsidR="000B0DE0" w:rsidRPr="000A2BDB" w:rsidRDefault="000B0DE0" w:rsidP="008346F0">
      <w:pPr>
        <w:keepNext/>
        <w:autoSpaceDE w:val="0"/>
        <w:autoSpaceDN w:val="0"/>
        <w:adjustRightInd w:val="0"/>
      </w:pPr>
    </w:p>
    <w:p w:rsidR="000B0DE0" w:rsidRPr="000A2BDB" w:rsidRDefault="000B0DE0" w:rsidP="008346F0">
      <w:pPr>
        <w:jc w:val="left"/>
      </w:pPr>
      <w:r w:rsidRPr="000A2BDB">
        <w:t>_____________________________________________</w:t>
      </w:r>
      <w:r w:rsidRPr="000A2BDB">
        <w:br/>
        <w:t>INVESTIDOR NÃO INSTITUCIONAL OU</w:t>
      </w:r>
      <w:r w:rsidRPr="000A2BDB">
        <w:br/>
        <w:t>REPRESENTANTE</w:t>
      </w:r>
      <w:r w:rsidR="00592E32" w:rsidRPr="000A2BDB">
        <w:t>(S)</w:t>
      </w:r>
      <w:r w:rsidRPr="000A2BDB">
        <w:t xml:space="preserve"> LEGAL</w:t>
      </w:r>
      <w:r w:rsidR="00592E32" w:rsidRPr="000A2BDB">
        <w:t>(IS)</w:t>
      </w:r>
    </w:p>
    <w:p w:rsidR="000B0DE0" w:rsidRPr="000A2BDB" w:rsidRDefault="000B0DE0" w:rsidP="008346F0">
      <w:pPr>
        <w:keepNext/>
        <w:autoSpaceDE w:val="0"/>
        <w:autoSpaceDN w:val="0"/>
        <w:adjustRightInd w:val="0"/>
      </w:pPr>
    </w:p>
    <w:p w:rsidR="000B0DE0" w:rsidRPr="000A2BDB" w:rsidRDefault="000B0DE0" w:rsidP="008346F0">
      <w:pPr>
        <w:keepNext/>
        <w:autoSpaceDE w:val="0"/>
        <w:autoSpaceDN w:val="0"/>
        <w:adjustRightInd w:val="0"/>
      </w:pPr>
      <w:r w:rsidRPr="000A2BDB">
        <w:t>CARIMBO E ASSINATURA DA INSTITUIÇÃO AUTORIZADA:</w:t>
      </w:r>
    </w:p>
    <w:p w:rsidR="000B0DE0" w:rsidRPr="000A2BDB" w:rsidRDefault="000B0DE0" w:rsidP="008346F0">
      <w:pPr>
        <w:keepNext/>
        <w:autoSpaceDE w:val="0"/>
        <w:autoSpaceDN w:val="0"/>
        <w:adjustRightInd w:val="0"/>
      </w:pPr>
    </w:p>
    <w:p w:rsidR="000B0DE0" w:rsidRPr="000A2BDB" w:rsidRDefault="000B0DE0" w:rsidP="008346F0">
      <w:pPr>
        <w:keepNext/>
        <w:autoSpaceDE w:val="0"/>
        <w:autoSpaceDN w:val="0"/>
        <w:adjustRightInd w:val="0"/>
      </w:pPr>
      <w:r w:rsidRPr="000A2BDB">
        <w:t>_____________________________________________</w:t>
      </w:r>
      <w:r w:rsidRPr="000A2BDB">
        <w:tab/>
      </w:r>
      <w:r w:rsidRPr="000A2BDB">
        <w:tab/>
        <w:t>_____________________</w:t>
      </w:r>
      <w:r w:rsidRPr="000A2BDB">
        <w:br/>
        <w:t>LOCAL</w:t>
      </w:r>
      <w:r w:rsidRPr="000A2BDB">
        <w:tab/>
      </w:r>
      <w:r w:rsidRPr="000A2BDB">
        <w:tab/>
      </w:r>
      <w:r w:rsidRPr="000A2BDB">
        <w:tab/>
      </w:r>
      <w:r w:rsidRPr="000A2BDB">
        <w:tab/>
      </w:r>
      <w:r w:rsidRPr="000A2BDB">
        <w:tab/>
      </w:r>
      <w:r w:rsidRPr="000A2BDB">
        <w:tab/>
      </w:r>
      <w:r w:rsidRPr="000A2BDB">
        <w:tab/>
        <w:t>DATA</w:t>
      </w:r>
    </w:p>
    <w:p w:rsidR="000B0DE0" w:rsidRPr="000A2BDB" w:rsidRDefault="000B0DE0" w:rsidP="008346F0">
      <w:pPr>
        <w:keepNext/>
        <w:autoSpaceDE w:val="0"/>
        <w:autoSpaceDN w:val="0"/>
        <w:adjustRightInd w:val="0"/>
      </w:pPr>
    </w:p>
    <w:p w:rsidR="000B0DE0" w:rsidRPr="000A2BDB" w:rsidRDefault="000B0DE0" w:rsidP="008346F0">
      <w:pPr>
        <w:keepNext/>
        <w:autoSpaceDE w:val="0"/>
        <w:autoSpaceDN w:val="0"/>
        <w:adjustRightInd w:val="0"/>
      </w:pPr>
      <w:r w:rsidRPr="000A2BDB">
        <w:t>_____________________________________________</w:t>
      </w:r>
      <w:r w:rsidRPr="000A2BDB">
        <w:br/>
        <w:t>INSTITUIÇÃO AUTORIZADA</w:t>
      </w:r>
    </w:p>
    <w:p w:rsidR="00464177" w:rsidRPr="000A2BDB" w:rsidRDefault="00464177" w:rsidP="008346F0">
      <w:pPr>
        <w:keepNext/>
        <w:autoSpaceDE w:val="0"/>
        <w:autoSpaceDN w:val="0"/>
        <w:adjustRightInd w:val="0"/>
      </w:pPr>
    </w:p>
    <w:p w:rsidR="000B0DE0" w:rsidRPr="000A2BDB" w:rsidRDefault="000B0DE0" w:rsidP="008346F0">
      <w:pPr>
        <w:keepNext/>
        <w:autoSpaceDE w:val="0"/>
        <w:autoSpaceDN w:val="0"/>
        <w:adjustRightInd w:val="0"/>
      </w:pPr>
      <w:r w:rsidRPr="000A2BDB">
        <w:t>TESTEMUNHAS:</w:t>
      </w:r>
    </w:p>
    <w:p w:rsidR="00CB217D" w:rsidRPr="000A2BDB" w:rsidRDefault="000B0DE0" w:rsidP="008346F0">
      <w:pPr>
        <w:keepNext/>
        <w:rPr>
          <w:lang w:val="it-IT"/>
        </w:rPr>
      </w:pPr>
      <w:r w:rsidRPr="000A2BDB">
        <w:rPr>
          <w:lang w:val="it-IT"/>
        </w:rPr>
        <w:t>_____________________________________________</w:t>
      </w:r>
      <w:r w:rsidRPr="000A2BDB">
        <w:rPr>
          <w:lang w:val="it-IT"/>
        </w:rPr>
        <w:tab/>
      </w:r>
      <w:r w:rsidRPr="000A2BDB">
        <w:rPr>
          <w:lang w:val="it-IT"/>
        </w:rPr>
        <w:tab/>
        <w:t>_____________________________________________</w:t>
      </w:r>
      <w:r w:rsidRPr="000A2BDB">
        <w:rPr>
          <w:lang w:val="it-IT"/>
        </w:rPr>
        <w:br/>
        <w:t>NOME:</w:t>
      </w:r>
      <w:r w:rsidRPr="000A2BDB">
        <w:rPr>
          <w:lang w:val="it-IT"/>
        </w:rPr>
        <w:tab/>
      </w:r>
      <w:r w:rsidRPr="000A2BDB">
        <w:rPr>
          <w:lang w:val="it-IT"/>
        </w:rPr>
        <w:tab/>
      </w:r>
      <w:r w:rsidRPr="000A2BDB">
        <w:rPr>
          <w:lang w:val="it-IT"/>
        </w:rPr>
        <w:tab/>
      </w:r>
      <w:r w:rsidRPr="000A2BDB">
        <w:rPr>
          <w:lang w:val="it-IT"/>
        </w:rPr>
        <w:tab/>
      </w:r>
      <w:r w:rsidRPr="000A2BDB">
        <w:rPr>
          <w:lang w:val="it-IT"/>
        </w:rPr>
        <w:tab/>
      </w:r>
      <w:r w:rsidRPr="000A2BDB">
        <w:rPr>
          <w:lang w:val="it-IT"/>
        </w:rPr>
        <w:tab/>
      </w:r>
      <w:r w:rsidRPr="000A2BDB">
        <w:rPr>
          <w:lang w:val="it-IT"/>
        </w:rPr>
        <w:tab/>
        <w:t>NOME:</w:t>
      </w:r>
      <w:r w:rsidRPr="000A2BDB">
        <w:rPr>
          <w:lang w:val="it-IT"/>
        </w:rPr>
        <w:br/>
        <w:t>CPF/MF:</w:t>
      </w:r>
      <w:r w:rsidRPr="000A2BDB">
        <w:rPr>
          <w:lang w:val="it-IT"/>
        </w:rPr>
        <w:tab/>
      </w:r>
      <w:r w:rsidRPr="000A2BDB">
        <w:rPr>
          <w:lang w:val="it-IT"/>
        </w:rPr>
        <w:tab/>
      </w:r>
      <w:r w:rsidRPr="000A2BDB">
        <w:rPr>
          <w:lang w:val="it-IT"/>
        </w:rPr>
        <w:tab/>
      </w:r>
      <w:r w:rsidRPr="000A2BDB">
        <w:rPr>
          <w:lang w:val="it-IT"/>
        </w:rPr>
        <w:tab/>
      </w:r>
      <w:r w:rsidRPr="000A2BDB">
        <w:rPr>
          <w:lang w:val="it-IT"/>
        </w:rPr>
        <w:tab/>
      </w:r>
      <w:r w:rsidRPr="000A2BDB">
        <w:rPr>
          <w:lang w:val="it-IT"/>
        </w:rPr>
        <w:tab/>
      </w:r>
      <w:r w:rsidRPr="000A2BDB">
        <w:rPr>
          <w:lang w:val="it-IT"/>
        </w:rPr>
        <w:tab/>
        <w:t>CPF/MF:</w:t>
      </w:r>
    </w:p>
    <w:p w:rsidR="00C708FA" w:rsidRPr="000A2BDB" w:rsidRDefault="00C708FA" w:rsidP="008346F0">
      <w:pPr>
        <w:keepNext/>
        <w:rPr>
          <w:lang w:val="it-IT"/>
        </w:rPr>
      </w:pPr>
    </w:p>
    <w:p w:rsidR="00D3098A" w:rsidRPr="000A2BDB" w:rsidRDefault="00D3098A" w:rsidP="008346F0">
      <w:pPr>
        <w:keepNext/>
        <w:rPr>
          <w:lang w:val="it-IT"/>
        </w:rPr>
        <w:sectPr w:rsidR="00D3098A" w:rsidRPr="000A2BDB" w:rsidSect="002617A7">
          <w:footerReference w:type="default" r:id="rId13"/>
          <w:headerReference w:type="first" r:id="rId14"/>
          <w:pgSz w:w="12240" w:h="15840" w:code="1"/>
          <w:pgMar w:top="1418" w:right="1701" w:bottom="1418" w:left="1701" w:header="720" w:footer="720" w:gutter="0"/>
          <w:pgNumType w:start="1"/>
          <w:cols w:space="708"/>
          <w:titlePg/>
          <w:docGrid w:linePitch="360"/>
        </w:sectPr>
      </w:pPr>
    </w:p>
    <w:p w:rsidR="004648C3" w:rsidRPr="000A2BDB" w:rsidRDefault="004648C3" w:rsidP="008346F0">
      <w:pPr>
        <w:jc w:val="center"/>
        <w:rPr>
          <w:b/>
          <w:szCs w:val="16"/>
        </w:rPr>
      </w:pPr>
      <w:r w:rsidRPr="000A2BDB">
        <w:rPr>
          <w:b/>
          <w:szCs w:val="16"/>
        </w:rPr>
        <w:t>ANEXO I</w:t>
      </w:r>
    </w:p>
    <w:p w:rsidR="004648C3" w:rsidRPr="000A2BDB" w:rsidRDefault="004648C3" w:rsidP="008346F0">
      <w:pPr>
        <w:jc w:val="center"/>
        <w:rPr>
          <w:b/>
          <w:szCs w:val="16"/>
        </w:rPr>
      </w:pPr>
      <w:r w:rsidRPr="000A2BDB">
        <w:rPr>
          <w:b/>
          <w:szCs w:val="16"/>
        </w:rPr>
        <w:t>MODELO DE CONTRATO DE COMPRA E VENDA</w:t>
      </w:r>
    </w:p>
    <w:p w:rsidR="004648C3" w:rsidRPr="0024330A" w:rsidRDefault="004648C3" w:rsidP="008346F0">
      <w:pPr>
        <w:jc w:val="center"/>
      </w:pPr>
      <w:r w:rsidRPr="000A2BDB">
        <w:t>[•]</w:t>
      </w:r>
    </w:p>
    <w:p w:rsidR="000A1EBE" w:rsidRDefault="000A1EBE" w:rsidP="008346F0">
      <w:pPr>
        <w:jc w:val="center"/>
      </w:pPr>
    </w:p>
    <w:sectPr w:rsidR="000A1EBE" w:rsidSect="002617A7">
      <w:headerReference w:type="first" r:id="rId15"/>
      <w:pgSz w:w="12240" w:h="15840" w:code="1"/>
      <w:pgMar w:top="1418" w:right="1701" w:bottom="1418"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49" w:rsidRDefault="00D71649">
      <w:r>
        <w:separator/>
      </w:r>
    </w:p>
  </w:endnote>
  <w:endnote w:type="continuationSeparator" w:id="0">
    <w:p w:rsidR="00D71649" w:rsidRDefault="00D7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Times New Roman Negri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49" w:rsidRPr="002617A7" w:rsidRDefault="00D71649" w:rsidP="000B0DE0">
    <w:pPr>
      <w:pStyle w:val="Rodap"/>
      <w:jc w:val="center"/>
      <w:rPr>
        <w:szCs w:val="16"/>
      </w:rPr>
    </w:pPr>
    <w:r w:rsidRPr="002617A7">
      <w:rPr>
        <w:rStyle w:val="Nmerodepgina"/>
        <w:szCs w:val="16"/>
      </w:rPr>
      <w:fldChar w:fldCharType="begin"/>
    </w:r>
    <w:r w:rsidRPr="002617A7">
      <w:rPr>
        <w:rStyle w:val="Nmerodepgina"/>
        <w:szCs w:val="16"/>
      </w:rPr>
      <w:instrText xml:space="preserve"> PAGE </w:instrText>
    </w:r>
    <w:r w:rsidRPr="002617A7">
      <w:rPr>
        <w:rStyle w:val="Nmerodepgina"/>
        <w:szCs w:val="16"/>
      </w:rPr>
      <w:fldChar w:fldCharType="separate"/>
    </w:r>
    <w:r w:rsidR="002548A6">
      <w:rPr>
        <w:rStyle w:val="Nmerodepgina"/>
        <w:noProof/>
        <w:szCs w:val="16"/>
      </w:rPr>
      <w:t>8</w:t>
    </w:r>
    <w:r w:rsidRPr="002617A7">
      <w:rPr>
        <w:rStyle w:val="Nmerodepgina"/>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49" w:rsidRDefault="00D71649">
      <w:r>
        <w:separator/>
      </w:r>
    </w:p>
  </w:footnote>
  <w:footnote w:type="continuationSeparator" w:id="0">
    <w:p w:rsidR="00D71649" w:rsidRDefault="00D7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49" w:rsidRPr="00835CE7" w:rsidRDefault="00D71649" w:rsidP="00835CE7">
    <w:pPr>
      <w:pStyle w:val="Cabealho"/>
      <w:jc w:val="right"/>
      <w:rPr>
        <w:b/>
        <w:sz w:val="20"/>
        <w:szCs w:val="20"/>
      </w:rPr>
    </w:pPr>
    <w:r w:rsidRPr="00835CE7">
      <w:rPr>
        <w:b/>
        <w:smallCaps/>
        <w:sz w:val="20"/>
        <w:szCs w:val="20"/>
        <w:u w:val="single"/>
      </w:rPr>
      <w:t>Minuta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49" w:rsidRPr="00AC2CDB" w:rsidRDefault="00D71649" w:rsidP="00AC2CDB">
    <w:pPr>
      <w:pStyle w:val="Cabealh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7AC"/>
    <w:multiLevelType w:val="multilevel"/>
    <w:tmpl w:val="0A78FBF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B00163"/>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EC7854"/>
    <w:multiLevelType w:val="multilevel"/>
    <w:tmpl w:val="19A8A458"/>
    <w:lvl w:ilvl="0">
      <w:start w:val="1"/>
      <w:numFmt w:val="decimal"/>
      <w:pStyle w:val="PG-A-Prospecto"/>
      <w:lvlText w:val="%1."/>
      <w:lvlJc w:val="left"/>
      <w:pPr>
        <w:tabs>
          <w:tab w:val="num" w:pos="709"/>
        </w:tabs>
        <w:ind w:left="709" w:hanging="709"/>
      </w:pPr>
      <w:rPr>
        <w:rFonts w:ascii="Times New Roman" w:hAnsi="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hint="default"/>
        <w:b/>
        <w:i w:val="0"/>
        <w:sz w:val="20"/>
        <w:szCs w:val="20"/>
      </w:rPr>
    </w:lvl>
    <w:lvl w:ilvl="2">
      <w:start w:val="1"/>
      <w:numFmt w:val="decimal"/>
      <w:lvlText w:val="%1.%2.%3"/>
      <w:lvlJc w:val="left"/>
      <w:pPr>
        <w:tabs>
          <w:tab w:val="num" w:pos="709"/>
        </w:tabs>
        <w:ind w:left="709" w:hanging="709"/>
      </w:pPr>
      <w:rPr>
        <w:rFonts w:ascii="Times New Roman" w:hAnsi="Times New Roman" w:hint="default"/>
        <w:b w:val="0"/>
        <w:i w:val="0"/>
        <w:sz w:val="20"/>
        <w:szCs w:val="20"/>
      </w:rPr>
    </w:lvl>
    <w:lvl w:ilvl="3">
      <w:start w:val="1"/>
      <w:numFmt w:val="decimal"/>
      <w:lvlText w:val="%1.%2.%3.%4"/>
      <w:lvlJc w:val="left"/>
      <w:pPr>
        <w:tabs>
          <w:tab w:val="num" w:pos="709"/>
        </w:tabs>
        <w:ind w:left="709" w:hanging="709"/>
      </w:pPr>
      <w:rPr>
        <w:rFonts w:ascii="Times New Roman" w:hAnsi="Times New Roman" w:hint="default"/>
        <w:b w:val="0"/>
        <w:i w:val="0"/>
        <w:sz w:val="20"/>
        <w:szCs w:val="20"/>
      </w:rPr>
    </w:lvl>
    <w:lvl w:ilvl="4">
      <w:start w:val="1"/>
      <w:numFmt w:val="decimal"/>
      <w:lvlText w:val="%1.%2.%3.%4.%5"/>
      <w:lvlJc w:val="left"/>
      <w:pPr>
        <w:tabs>
          <w:tab w:val="num" w:pos="709"/>
        </w:tabs>
        <w:ind w:left="709" w:hanging="709"/>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53341E3"/>
    <w:multiLevelType w:val="hybridMultilevel"/>
    <w:tmpl w:val="D2E8A0E2"/>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94F6D30"/>
    <w:multiLevelType w:val="multilevel"/>
    <w:tmpl w:val="1C740B9C"/>
    <w:styleLink w:val="PG-A-Prospecto-Ttulos"/>
    <w:lvl w:ilvl="0">
      <w:start w:val="1"/>
      <w:numFmt w:val="decimal"/>
      <w:lvlText w:val="%1."/>
      <w:lvlJc w:val="left"/>
      <w:pPr>
        <w:tabs>
          <w:tab w:val="num" w:pos="709"/>
        </w:tabs>
        <w:ind w:left="709" w:hanging="709"/>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hint="default"/>
        <w:b/>
        <w:i w:val="0"/>
        <w:sz w:val="20"/>
        <w:szCs w:val="20"/>
      </w:rPr>
    </w:lvl>
    <w:lvl w:ilvl="2">
      <w:start w:val="1"/>
      <w:numFmt w:val="decimal"/>
      <w:lvlText w:val="%1.%2.%3"/>
      <w:lvlJc w:val="left"/>
      <w:pPr>
        <w:tabs>
          <w:tab w:val="num" w:pos="709"/>
        </w:tabs>
        <w:ind w:left="709" w:hanging="709"/>
      </w:pPr>
      <w:rPr>
        <w:rFonts w:ascii="Times New Roman" w:hAnsi="Times New Roman" w:hint="default"/>
        <w:b/>
        <w:i w:val="0"/>
        <w:sz w:val="20"/>
        <w:szCs w:val="20"/>
      </w:rPr>
    </w:lvl>
    <w:lvl w:ilvl="3">
      <w:start w:val="1"/>
      <w:numFmt w:val="decimal"/>
      <w:lvlText w:val="%1.%2.%3.%4"/>
      <w:lvlJc w:val="left"/>
      <w:pPr>
        <w:tabs>
          <w:tab w:val="num" w:pos="709"/>
        </w:tabs>
        <w:ind w:left="709" w:hanging="709"/>
      </w:pPr>
      <w:rPr>
        <w:rFonts w:ascii="Times New Roman" w:hAnsi="Times New Roman" w:hint="default"/>
        <w:b w:val="0"/>
        <w:i w:val="0"/>
        <w:sz w:val="20"/>
        <w:szCs w:val="20"/>
      </w:rPr>
    </w:lvl>
    <w:lvl w:ilvl="4">
      <w:start w:val="1"/>
      <w:numFmt w:val="decimal"/>
      <w:lvlRestart w:val="0"/>
      <w:pStyle w:val="PG-A-Prospecto-CorpoTexto"/>
      <w:lvlText w:val="%1.%2.%3.%4.%5"/>
      <w:lvlJc w:val="left"/>
      <w:pPr>
        <w:tabs>
          <w:tab w:val="num" w:pos="709"/>
        </w:tabs>
        <w:ind w:left="709" w:hanging="709"/>
      </w:pPr>
      <w:rPr>
        <w:rFonts w:ascii="Times New Roman" w:hAnsi="Times New Roman" w:hint="default"/>
        <w:b w:val="0"/>
        <w:i w:val="0"/>
        <w:sz w:val="20"/>
        <w:szCs w:val="20"/>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B2F66E7"/>
    <w:multiLevelType w:val="hybridMultilevel"/>
    <w:tmpl w:val="562AE3DE"/>
    <w:lvl w:ilvl="0" w:tplc="CFD22358">
      <w:start w:val="1"/>
      <w:numFmt w:val="lowerLetter"/>
      <w:lvlText w:val="(%1)"/>
      <w:lvlJc w:val="left"/>
      <w:pPr>
        <w:ind w:left="2483" w:hanging="360"/>
      </w:pPr>
      <w:rPr>
        <w:rFonts w:hint="default"/>
      </w:rPr>
    </w:lvl>
    <w:lvl w:ilvl="1" w:tplc="04160019" w:tentative="1">
      <w:start w:val="1"/>
      <w:numFmt w:val="lowerLetter"/>
      <w:lvlText w:val="%2."/>
      <w:lvlJc w:val="left"/>
      <w:pPr>
        <w:ind w:left="3203" w:hanging="360"/>
      </w:pPr>
    </w:lvl>
    <w:lvl w:ilvl="2" w:tplc="0416001B" w:tentative="1">
      <w:start w:val="1"/>
      <w:numFmt w:val="lowerRoman"/>
      <w:lvlText w:val="%3."/>
      <w:lvlJc w:val="right"/>
      <w:pPr>
        <w:ind w:left="3923" w:hanging="180"/>
      </w:pPr>
    </w:lvl>
    <w:lvl w:ilvl="3" w:tplc="0416000F" w:tentative="1">
      <w:start w:val="1"/>
      <w:numFmt w:val="decimal"/>
      <w:lvlText w:val="%4."/>
      <w:lvlJc w:val="left"/>
      <w:pPr>
        <w:ind w:left="4643" w:hanging="360"/>
      </w:pPr>
    </w:lvl>
    <w:lvl w:ilvl="4" w:tplc="04160019" w:tentative="1">
      <w:start w:val="1"/>
      <w:numFmt w:val="lowerLetter"/>
      <w:lvlText w:val="%5."/>
      <w:lvlJc w:val="left"/>
      <w:pPr>
        <w:ind w:left="5363" w:hanging="360"/>
      </w:pPr>
    </w:lvl>
    <w:lvl w:ilvl="5" w:tplc="0416001B" w:tentative="1">
      <w:start w:val="1"/>
      <w:numFmt w:val="lowerRoman"/>
      <w:lvlText w:val="%6."/>
      <w:lvlJc w:val="right"/>
      <w:pPr>
        <w:ind w:left="6083" w:hanging="180"/>
      </w:pPr>
    </w:lvl>
    <w:lvl w:ilvl="6" w:tplc="0416000F" w:tentative="1">
      <w:start w:val="1"/>
      <w:numFmt w:val="decimal"/>
      <w:lvlText w:val="%7."/>
      <w:lvlJc w:val="left"/>
      <w:pPr>
        <w:ind w:left="6803" w:hanging="360"/>
      </w:pPr>
    </w:lvl>
    <w:lvl w:ilvl="7" w:tplc="04160019" w:tentative="1">
      <w:start w:val="1"/>
      <w:numFmt w:val="lowerLetter"/>
      <w:lvlText w:val="%8."/>
      <w:lvlJc w:val="left"/>
      <w:pPr>
        <w:ind w:left="7523" w:hanging="360"/>
      </w:pPr>
    </w:lvl>
    <w:lvl w:ilvl="8" w:tplc="0416001B" w:tentative="1">
      <w:start w:val="1"/>
      <w:numFmt w:val="lowerRoman"/>
      <w:lvlText w:val="%9."/>
      <w:lvlJc w:val="right"/>
      <w:pPr>
        <w:ind w:left="8243" w:hanging="180"/>
      </w:pPr>
    </w:lvl>
  </w:abstractNum>
  <w:abstractNum w:abstractNumId="6">
    <w:nsid w:val="2F092B17"/>
    <w:multiLevelType w:val="multilevel"/>
    <w:tmpl w:val="0A78FBF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1B8168D"/>
    <w:multiLevelType w:val="multilevel"/>
    <w:tmpl w:val="85465636"/>
    <w:lvl w:ilvl="0">
      <w:start w:val="4"/>
      <w:numFmt w:val="decimal"/>
      <w:lvlText w:val="%1."/>
      <w:lvlJc w:val="left"/>
      <w:pPr>
        <w:ind w:left="360" w:hanging="360"/>
      </w:pPr>
      <w:rPr>
        <w:rFonts w:cs="Frutiger-Light" w:hint="default"/>
      </w:rPr>
    </w:lvl>
    <w:lvl w:ilvl="1">
      <w:start w:val="1"/>
      <w:numFmt w:val="decimal"/>
      <w:lvlText w:val="%1.%2."/>
      <w:lvlJc w:val="left"/>
      <w:pPr>
        <w:ind w:left="1069" w:hanging="360"/>
      </w:pPr>
      <w:rPr>
        <w:rFonts w:cs="Frutiger-Light" w:hint="default"/>
      </w:rPr>
    </w:lvl>
    <w:lvl w:ilvl="2">
      <w:start w:val="1"/>
      <w:numFmt w:val="decimal"/>
      <w:lvlText w:val="%1.%2.%3."/>
      <w:lvlJc w:val="left"/>
      <w:pPr>
        <w:ind w:left="1778" w:hanging="360"/>
      </w:pPr>
      <w:rPr>
        <w:rFonts w:cs="Frutiger-Light" w:hint="default"/>
      </w:rPr>
    </w:lvl>
    <w:lvl w:ilvl="3">
      <w:start w:val="1"/>
      <w:numFmt w:val="decimal"/>
      <w:lvlText w:val="%1.%2.%3.%4."/>
      <w:lvlJc w:val="left"/>
      <w:pPr>
        <w:ind w:left="2847" w:hanging="720"/>
      </w:pPr>
      <w:rPr>
        <w:rFonts w:cs="Frutiger-Light" w:hint="default"/>
      </w:rPr>
    </w:lvl>
    <w:lvl w:ilvl="4">
      <w:start w:val="1"/>
      <w:numFmt w:val="decimal"/>
      <w:lvlText w:val="%1.%2.%3.%4.%5."/>
      <w:lvlJc w:val="left"/>
      <w:pPr>
        <w:ind w:left="3556" w:hanging="720"/>
      </w:pPr>
      <w:rPr>
        <w:rFonts w:cs="Frutiger-Light" w:hint="default"/>
      </w:rPr>
    </w:lvl>
    <w:lvl w:ilvl="5">
      <w:start w:val="1"/>
      <w:numFmt w:val="decimal"/>
      <w:lvlText w:val="%1.%2.%3.%4.%5.%6."/>
      <w:lvlJc w:val="left"/>
      <w:pPr>
        <w:ind w:left="4265" w:hanging="720"/>
      </w:pPr>
      <w:rPr>
        <w:rFonts w:cs="Frutiger-Light" w:hint="default"/>
      </w:rPr>
    </w:lvl>
    <w:lvl w:ilvl="6">
      <w:start w:val="1"/>
      <w:numFmt w:val="decimal"/>
      <w:lvlText w:val="%1.%2.%3.%4.%5.%6.%7."/>
      <w:lvlJc w:val="left"/>
      <w:pPr>
        <w:ind w:left="5334" w:hanging="1080"/>
      </w:pPr>
      <w:rPr>
        <w:rFonts w:cs="Frutiger-Light" w:hint="default"/>
      </w:rPr>
    </w:lvl>
    <w:lvl w:ilvl="7">
      <w:start w:val="1"/>
      <w:numFmt w:val="decimal"/>
      <w:lvlText w:val="%1.%2.%3.%4.%5.%6.%7.%8."/>
      <w:lvlJc w:val="left"/>
      <w:pPr>
        <w:ind w:left="6043" w:hanging="1080"/>
      </w:pPr>
      <w:rPr>
        <w:rFonts w:cs="Frutiger-Light" w:hint="default"/>
      </w:rPr>
    </w:lvl>
    <w:lvl w:ilvl="8">
      <w:start w:val="1"/>
      <w:numFmt w:val="decimal"/>
      <w:lvlText w:val="%1.%2.%3.%4.%5.%6.%7.%8.%9."/>
      <w:lvlJc w:val="left"/>
      <w:pPr>
        <w:ind w:left="6752" w:hanging="1080"/>
      </w:pPr>
      <w:rPr>
        <w:rFonts w:cs="Frutiger-Light" w:hint="default"/>
      </w:rPr>
    </w:lvl>
  </w:abstractNum>
  <w:abstractNum w:abstractNumId="8">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90D5D14"/>
    <w:multiLevelType w:val="hybridMultilevel"/>
    <w:tmpl w:val="2606196C"/>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EB73DB8"/>
    <w:multiLevelType w:val="hybridMultilevel"/>
    <w:tmpl w:val="05525BAC"/>
    <w:lvl w:ilvl="0" w:tplc="E62A5C7C">
      <w:start w:val="1"/>
      <w:numFmt w:val="upperRoman"/>
      <w:lvlText w:val="%1."/>
      <w:lvlJc w:val="left"/>
      <w:pPr>
        <w:tabs>
          <w:tab w:val="num" w:pos="1418"/>
        </w:tabs>
        <w:ind w:left="1418" w:hanging="709"/>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25C74B9"/>
    <w:multiLevelType w:val="hybridMultilevel"/>
    <w:tmpl w:val="631C9A02"/>
    <w:lvl w:ilvl="0" w:tplc="04160013">
      <w:start w:val="1"/>
      <w:numFmt w:val="upperRoman"/>
      <w:lvlText w:val="%1."/>
      <w:lvlJc w:val="right"/>
      <w:pPr>
        <w:ind w:left="2141" w:hanging="360"/>
      </w:pPr>
    </w:lvl>
    <w:lvl w:ilvl="1" w:tplc="04160019">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12">
    <w:nsid w:val="42EC1BE4"/>
    <w:multiLevelType w:val="multilevel"/>
    <w:tmpl w:val="A20E6A2A"/>
    <w:lvl w:ilvl="0">
      <w:start w:val="1"/>
      <w:numFmt w:val="decimal"/>
      <w:lvlText w:val="%1."/>
      <w:lvlJc w:val="left"/>
      <w:pPr>
        <w:tabs>
          <w:tab w:val="num" w:pos="709"/>
        </w:tabs>
        <w:ind w:left="709" w:hanging="709"/>
      </w:pPr>
      <w:rPr>
        <w:rFonts w:ascii="Times New Roman Negrito" w:hAnsi="Times New Roman Negrito" w:hint="default"/>
        <w:b/>
        <w:i w:val="0"/>
        <w:sz w:val="20"/>
      </w:rPr>
    </w:lvl>
    <w:lvl w:ilvl="1">
      <w:start w:val="1"/>
      <w:numFmt w:val="decimal"/>
      <w:lvlText w:val="%1.%2"/>
      <w:lvlJc w:val="left"/>
      <w:pPr>
        <w:tabs>
          <w:tab w:val="num" w:pos="709"/>
        </w:tabs>
        <w:ind w:left="709" w:hanging="709"/>
      </w:pPr>
      <w:rPr>
        <w:rFonts w:ascii="Times New Roman" w:hAnsi="Times New Roman" w:hint="default"/>
        <w:b w:val="0"/>
        <w:i w:val="0"/>
        <w:sz w:val="20"/>
      </w:rPr>
    </w:lvl>
    <w:lvl w:ilvl="2">
      <w:start w:val="1"/>
      <w:numFmt w:val="upperRoman"/>
      <w:lvlText w:val="%3."/>
      <w:lvlJc w:val="left"/>
      <w:pPr>
        <w:tabs>
          <w:tab w:val="num" w:pos="1418"/>
        </w:tabs>
        <w:ind w:left="1418" w:hanging="709"/>
      </w:pPr>
      <w:rPr>
        <w:rFonts w:ascii="Times New Roman" w:hAnsi="Times New Roman" w:hint="default"/>
        <w:b w:val="0"/>
        <w:i w:val="0"/>
        <w:sz w:val="20"/>
      </w:rPr>
    </w:lvl>
    <w:lvl w:ilvl="3">
      <w:start w:val="1"/>
      <w:numFmt w:val="lowerLetter"/>
      <w:lvlText w:val="(%4)"/>
      <w:lvlJc w:val="left"/>
      <w:pPr>
        <w:tabs>
          <w:tab w:val="num" w:pos="2126"/>
        </w:tabs>
        <w:ind w:left="2126" w:hanging="708"/>
      </w:pPr>
      <w:rPr>
        <w:rFonts w:ascii="Times New Roman" w:hAnsi="Times New Roman" w:hint="default"/>
        <w:b w:val="0"/>
        <w:i w:val="0"/>
        <w:sz w:val="20"/>
      </w:rPr>
    </w:lvl>
    <w:lvl w:ilvl="4">
      <w:start w:val="1"/>
      <w:numFmt w:val="decimal"/>
      <w:lvlText w:val="%1.%2.%5"/>
      <w:lvlJc w:val="left"/>
      <w:pPr>
        <w:tabs>
          <w:tab w:val="num" w:pos="709"/>
        </w:tabs>
        <w:ind w:left="709" w:hanging="709"/>
      </w:pPr>
      <w:rPr>
        <w:rFonts w:ascii="Times New Roman" w:hAnsi="Times New Roman" w:hint="default"/>
        <w:b w:val="0"/>
        <w:i w:val="0"/>
        <w:sz w:val="20"/>
      </w:rPr>
    </w:lvl>
    <w:lvl w:ilvl="5">
      <w:start w:val="1"/>
      <w:numFmt w:val="upperRoman"/>
      <w:lvlText w:val="%6."/>
      <w:lvlJc w:val="left"/>
      <w:pPr>
        <w:tabs>
          <w:tab w:val="num" w:pos="1701"/>
        </w:tabs>
        <w:ind w:left="1701" w:hanging="992"/>
      </w:pPr>
      <w:rPr>
        <w:rFonts w:ascii="Times New Roman" w:hAnsi="Times New Roman" w:hint="default"/>
        <w:b w:val="0"/>
        <w:i w:val="0"/>
        <w:sz w:val="20"/>
      </w:rPr>
    </w:lvl>
    <w:lvl w:ilvl="6">
      <w:start w:val="1"/>
      <w:numFmt w:val="lowerLetter"/>
      <w:lvlText w:val="(%7)"/>
      <w:lvlJc w:val="left"/>
      <w:pPr>
        <w:tabs>
          <w:tab w:val="num" w:pos="2126"/>
        </w:tabs>
        <w:ind w:left="2126" w:hanging="425"/>
      </w:pPr>
      <w:rPr>
        <w:rFonts w:ascii="Times New Roman" w:hAnsi="Times New Roman" w:hint="default"/>
        <w:b w:val="0"/>
        <w:i w:val="0"/>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460F73"/>
    <w:multiLevelType w:val="hybridMultilevel"/>
    <w:tmpl w:val="DCE8493C"/>
    <w:lvl w:ilvl="0" w:tplc="4788A8D0">
      <w:start w:val="1"/>
      <w:numFmt w:val="lowerLetter"/>
      <w:lvlText w:val="(%1)"/>
      <w:lvlJc w:val="left"/>
      <w:pPr>
        <w:ind w:left="1065" w:hanging="360"/>
      </w:pPr>
      <w:rPr>
        <w:rFonts w:hint="default"/>
        <w:u w:val="single"/>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A343DA4"/>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8516C7"/>
    <w:multiLevelType w:val="multilevel"/>
    <w:tmpl w:val="C8AAC244"/>
    <w:lvl w:ilvl="0">
      <w:start w:val="1"/>
      <w:numFmt w:val="decimal"/>
      <w:lvlText w:val="%1."/>
      <w:lvlJc w:val="left"/>
      <w:pPr>
        <w:tabs>
          <w:tab w:val="num" w:pos="709"/>
        </w:tabs>
        <w:ind w:left="709" w:hanging="709"/>
      </w:pPr>
      <w:rPr>
        <w:rFonts w:hint="default"/>
        <w:sz w:val="16"/>
        <w:szCs w:val="16"/>
      </w:rPr>
    </w:lvl>
    <w:lvl w:ilvl="1">
      <w:start w:val="1"/>
      <w:numFmt w:val="decimal"/>
      <w:lvlText w:val="%1.%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4D863E0"/>
    <w:multiLevelType w:val="multilevel"/>
    <w:tmpl w:val="EC38DE38"/>
    <w:lvl w:ilvl="0">
      <w:start w:val="1"/>
      <w:numFmt w:val="decimal"/>
      <w:lvlText w:val="%1."/>
      <w:lvlJc w:val="left"/>
      <w:pPr>
        <w:tabs>
          <w:tab w:val="num" w:pos="709"/>
        </w:tabs>
        <w:ind w:left="709" w:hanging="709"/>
      </w:pPr>
      <w:rPr>
        <w:rFonts w:hint="default"/>
        <w:sz w:val="20"/>
        <w:szCs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1"/>
  </w:num>
  <w:num w:numId="4">
    <w:abstractNumId w:val="15"/>
  </w:num>
  <w:num w:numId="5">
    <w:abstractNumId w:val="3"/>
  </w:num>
  <w:num w:numId="6">
    <w:abstractNumId w:val="8"/>
  </w:num>
  <w:num w:numId="7">
    <w:abstractNumId w:val="0"/>
  </w:num>
  <w:num w:numId="8">
    <w:abstractNumId w:val="14"/>
  </w:num>
  <w:num w:numId="9">
    <w:abstractNumId w:val="6"/>
  </w:num>
  <w:num w:numId="10">
    <w:abstractNumId w:val="9"/>
  </w:num>
  <w:num w:numId="11">
    <w:abstractNumId w:val="12"/>
  </w:num>
  <w:num w:numId="12">
    <w:abstractNumId w:val="10"/>
  </w:num>
  <w:num w:numId="13">
    <w:abstractNumId w:val="16"/>
  </w:num>
  <w:num w:numId="14">
    <w:abstractNumId w:val="7"/>
  </w:num>
  <w:num w:numId="15">
    <w:abstractNumId w:val="11"/>
  </w:num>
  <w:num w:numId="16">
    <w:abstractNumId w:val="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E0"/>
    <w:rsid w:val="00000433"/>
    <w:rsid w:val="0000121D"/>
    <w:rsid w:val="000024F8"/>
    <w:rsid w:val="00002504"/>
    <w:rsid w:val="000026B2"/>
    <w:rsid w:val="0000334A"/>
    <w:rsid w:val="000063C1"/>
    <w:rsid w:val="0000769D"/>
    <w:rsid w:val="000079D0"/>
    <w:rsid w:val="00007B73"/>
    <w:rsid w:val="000104A5"/>
    <w:rsid w:val="0001052F"/>
    <w:rsid w:val="00010CA2"/>
    <w:rsid w:val="0001170D"/>
    <w:rsid w:val="00012329"/>
    <w:rsid w:val="00013810"/>
    <w:rsid w:val="00013858"/>
    <w:rsid w:val="00014264"/>
    <w:rsid w:val="0001483D"/>
    <w:rsid w:val="00016C0F"/>
    <w:rsid w:val="00017493"/>
    <w:rsid w:val="00017634"/>
    <w:rsid w:val="000176FA"/>
    <w:rsid w:val="00017A12"/>
    <w:rsid w:val="000211E9"/>
    <w:rsid w:val="000213DD"/>
    <w:rsid w:val="00021429"/>
    <w:rsid w:val="00021FBE"/>
    <w:rsid w:val="00022D78"/>
    <w:rsid w:val="00024953"/>
    <w:rsid w:val="00026E3D"/>
    <w:rsid w:val="00026F74"/>
    <w:rsid w:val="00027840"/>
    <w:rsid w:val="00027934"/>
    <w:rsid w:val="00027A94"/>
    <w:rsid w:val="000344B6"/>
    <w:rsid w:val="0003486E"/>
    <w:rsid w:val="000361C3"/>
    <w:rsid w:val="000365F2"/>
    <w:rsid w:val="00036B81"/>
    <w:rsid w:val="00037DEE"/>
    <w:rsid w:val="00041D09"/>
    <w:rsid w:val="0004252B"/>
    <w:rsid w:val="00042797"/>
    <w:rsid w:val="00043905"/>
    <w:rsid w:val="000441D6"/>
    <w:rsid w:val="0004445B"/>
    <w:rsid w:val="00046984"/>
    <w:rsid w:val="00046A2C"/>
    <w:rsid w:val="0004773F"/>
    <w:rsid w:val="000478D2"/>
    <w:rsid w:val="000508D9"/>
    <w:rsid w:val="00051553"/>
    <w:rsid w:val="0005176B"/>
    <w:rsid w:val="000535CB"/>
    <w:rsid w:val="00053A36"/>
    <w:rsid w:val="0005780D"/>
    <w:rsid w:val="0006156A"/>
    <w:rsid w:val="00062F75"/>
    <w:rsid w:val="00063841"/>
    <w:rsid w:val="00066701"/>
    <w:rsid w:val="00066FAF"/>
    <w:rsid w:val="000675F9"/>
    <w:rsid w:val="00067714"/>
    <w:rsid w:val="00067DFC"/>
    <w:rsid w:val="00067FB8"/>
    <w:rsid w:val="0007067D"/>
    <w:rsid w:val="00070CD7"/>
    <w:rsid w:val="00070CE8"/>
    <w:rsid w:val="00070E1C"/>
    <w:rsid w:val="00071414"/>
    <w:rsid w:val="00073997"/>
    <w:rsid w:val="00074A95"/>
    <w:rsid w:val="00074FCF"/>
    <w:rsid w:val="00075C9D"/>
    <w:rsid w:val="000761B3"/>
    <w:rsid w:val="00077C6A"/>
    <w:rsid w:val="000800FE"/>
    <w:rsid w:val="000803F0"/>
    <w:rsid w:val="00080D3C"/>
    <w:rsid w:val="00082E78"/>
    <w:rsid w:val="00082EA2"/>
    <w:rsid w:val="000832C6"/>
    <w:rsid w:val="00083CF7"/>
    <w:rsid w:val="00084E41"/>
    <w:rsid w:val="00087167"/>
    <w:rsid w:val="00090BEB"/>
    <w:rsid w:val="00091103"/>
    <w:rsid w:val="00091AD1"/>
    <w:rsid w:val="00092083"/>
    <w:rsid w:val="00092571"/>
    <w:rsid w:val="00092BC7"/>
    <w:rsid w:val="00093888"/>
    <w:rsid w:val="00094288"/>
    <w:rsid w:val="000943FA"/>
    <w:rsid w:val="00094DEC"/>
    <w:rsid w:val="0009547C"/>
    <w:rsid w:val="00096AA3"/>
    <w:rsid w:val="000A09DC"/>
    <w:rsid w:val="000A0BA6"/>
    <w:rsid w:val="000A101A"/>
    <w:rsid w:val="000A1B4A"/>
    <w:rsid w:val="000A1DA0"/>
    <w:rsid w:val="000A1EBE"/>
    <w:rsid w:val="000A2BDB"/>
    <w:rsid w:val="000A2D3C"/>
    <w:rsid w:val="000A3003"/>
    <w:rsid w:val="000A472E"/>
    <w:rsid w:val="000A4E55"/>
    <w:rsid w:val="000A5642"/>
    <w:rsid w:val="000A5A4B"/>
    <w:rsid w:val="000A5C74"/>
    <w:rsid w:val="000A5D9E"/>
    <w:rsid w:val="000A675A"/>
    <w:rsid w:val="000A7D21"/>
    <w:rsid w:val="000B0DE0"/>
    <w:rsid w:val="000B110D"/>
    <w:rsid w:val="000B1A0B"/>
    <w:rsid w:val="000B427F"/>
    <w:rsid w:val="000B4B37"/>
    <w:rsid w:val="000B6A5B"/>
    <w:rsid w:val="000B6C38"/>
    <w:rsid w:val="000B6FD8"/>
    <w:rsid w:val="000B7620"/>
    <w:rsid w:val="000C043C"/>
    <w:rsid w:val="000C0CB0"/>
    <w:rsid w:val="000C116B"/>
    <w:rsid w:val="000C140E"/>
    <w:rsid w:val="000C14A1"/>
    <w:rsid w:val="000C184A"/>
    <w:rsid w:val="000C3AC1"/>
    <w:rsid w:val="000C41B1"/>
    <w:rsid w:val="000C62EC"/>
    <w:rsid w:val="000C711C"/>
    <w:rsid w:val="000D1214"/>
    <w:rsid w:val="000D2B6B"/>
    <w:rsid w:val="000D2DCC"/>
    <w:rsid w:val="000D363E"/>
    <w:rsid w:val="000D6A34"/>
    <w:rsid w:val="000D6B55"/>
    <w:rsid w:val="000D7458"/>
    <w:rsid w:val="000E0259"/>
    <w:rsid w:val="000E07CA"/>
    <w:rsid w:val="000E246B"/>
    <w:rsid w:val="000E2636"/>
    <w:rsid w:val="000E4323"/>
    <w:rsid w:val="000E52DF"/>
    <w:rsid w:val="000E6284"/>
    <w:rsid w:val="000E7E7F"/>
    <w:rsid w:val="000E7F29"/>
    <w:rsid w:val="000F0920"/>
    <w:rsid w:val="000F0B1C"/>
    <w:rsid w:val="000F0EBD"/>
    <w:rsid w:val="000F102E"/>
    <w:rsid w:val="000F17B9"/>
    <w:rsid w:val="000F3053"/>
    <w:rsid w:val="000F347B"/>
    <w:rsid w:val="000F39B0"/>
    <w:rsid w:val="000F503E"/>
    <w:rsid w:val="000F5A8C"/>
    <w:rsid w:val="000F5F90"/>
    <w:rsid w:val="000F6060"/>
    <w:rsid w:val="000F7047"/>
    <w:rsid w:val="000F7180"/>
    <w:rsid w:val="00100678"/>
    <w:rsid w:val="00101439"/>
    <w:rsid w:val="00102176"/>
    <w:rsid w:val="00102439"/>
    <w:rsid w:val="00102B07"/>
    <w:rsid w:val="00103AE4"/>
    <w:rsid w:val="0010463A"/>
    <w:rsid w:val="001055C6"/>
    <w:rsid w:val="00105CC4"/>
    <w:rsid w:val="00106748"/>
    <w:rsid w:val="001070E0"/>
    <w:rsid w:val="00111212"/>
    <w:rsid w:val="00111533"/>
    <w:rsid w:val="001115C7"/>
    <w:rsid w:val="00111A9B"/>
    <w:rsid w:val="00111FF0"/>
    <w:rsid w:val="0011298E"/>
    <w:rsid w:val="001132BE"/>
    <w:rsid w:val="001133EE"/>
    <w:rsid w:val="00113BE5"/>
    <w:rsid w:val="00114326"/>
    <w:rsid w:val="00116DC9"/>
    <w:rsid w:val="00117D06"/>
    <w:rsid w:val="00121F52"/>
    <w:rsid w:val="001222E0"/>
    <w:rsid w:val="001225E8"/>
    <w:rsid w:val="00122730"/>
    <w:rsid w:val="001246B9"/>
    <w:rsid w:val="001247EA"/>
    <w:rsid w:val="001261BE"/>
    <w:rsid w:val="00127311"/>
    <w:rsid w:val="00127E8C"/>
    <w:rsid w:val="00130DED"/>
    <w:rsid w:val="001315CA"/>
    <w:rsid w:val="001322B0"/>
    <w:rsid w:val="0013248B"/>
    <w:rsid w:val="00132C9C"/>
    <w:rsid w:val="0013326D"/>
    <w:rsid w:val="00135580"/>
    <w:rsid w:val="001373EE"/>
    <w:rsid w:val="001374ED"/>
    <w:rsid w:val="001378D3"/>
    <w:rsid w:val="00137ADD"/>
    <w:rsid w:val="0014019A"/>
    <w:rsid w:val="001409FE"/>
    <w:rsid w:val="00140FFA"/>
    <w:rsid w:val="001410DF"/>
    <w:rsid w:val="0014143C"/>
    <w:rsid w:val="001415C0"/>
    <w:rsid w:val="001418F9"/>
    <w:rsid w:val="00141F9B"/>
    <w:rsid w:val="0014263F"/>
    <w:rsid w:val="00143301"/>
    <w:rsid w:val="00143BB3"/>
    <w:rsid w:val="00144294"/>
    <w:rsid w:val="00144441"/>
    <w:rsid w:val="00144536"/>
    <w:rsid w:val="00145EAB"/>
    <w:rsid w:val="001474F9"/>
    <w:rsid w:val="00147948"/>
    <w:rsid w:val="00147C08"/>
    <w:rsid w:val="00150949"/>
    <w:rsid w:val="00150A2B"/>
    <w:rsid w:val="00150DF2"/>
    <w:rsid w:val="001538DB"/>
    <w:rsid w:val="00153B6B"/>
    <w:rsid w:val="00154B95"/>
    <w:rsid w:val="001554F6"/>
    <w:rsid w:val="00155F53"/>
    <w:rsid w:val="00160129"/>
    <w:rsid w:val="001601F3"/>
    <w:rsid w:val="00160705"/>
    <w:rsid w:val="001642A1"/>
    <w:rsid w:val="0016492E"/>
    <w:rsid w:val="001653C7"/>
    <w:rsid w:val="0016584F"/>
    <w:rsid w:val="00165944"/>
    <w:rsid w:val="0016674A"/>
    <w:rsid w:val="001677A3"/>
    <w:rsid w:val="001677BB"/>
    <w:rsid w:val="00167A65"/>
    <w:rsid w:val="00167EBE"/>
    <w:rsid w:val="00170E25"/>
    <w:rsid w:val="001718BC"/>
    <w:rsid w:val="001739B0"/>
    <w:rsid w:val="0017403F"/>
    <w:rsid w:val="00174690"/>
    <w:rsid w:val="001747AD"/>
    <w:rsid w:val="00174AFC"/>
    <w:rsid w:val="00175F28"/>
    <w:rsid w:val="00177CD6"/>
    <w:rsid w:val="001805EE"/>
    <w:rsid w:val="0018074C"/>
    <w:rsid w:val="001829B8"/>
    <w:rsid w:val="001846AC"/>
    <w:rsid w:val="00184884"/>
    <w:rsid w:val="001857DA"/>
    <w:rsid w:val="0018685A"/>
    <w:rsid w:val="00186D60"/>
    <w:rsid w:val="00190E49"/>
    <w:rsid w:val="00191059"/>
    <w:rsid w:val="0019106D"/>
    <w:rsid w:val="00191117"/>
    <w:rsid w:val="0019143E"/>
    <w:rsid w:val="00192ADF"/>
    <w:rsid w:val="00192B4D"/>
    <w:rsid w:val="0019330F"/>
    <w:rsid w:val="001942D3"/>
    <w:rsid w:val="00194759"/>
    <w:rsid w:val="0019767B"/>
    <w:rsid w:val="00197C72"/>
    <w:rsid w:val="001A083D"/>
    <w:rsid w:val="001A0991"/>
    <w:rsid w:val="001A1057"/>
    <w:rsid w:val="001A132F"/>
    <w:rsid w:val="001A1EB0"/>
    <w:rsid w:val="001A1F3E"/>
    <w:rsid w:val="001A210C"/>
    <w:rsid w:val="001A2E68"/>
    <w:rsid w:val="001A30FB"/>
    <w:rsid w:val="001A33EC"/>
    <w:rsid w:val="001A3A6D"/>
    <w:rsid w:val="001A3C26"/>
    <w:rsid w:val="001A485E"/>
    <w:rsid w:val="001A4F15"/>
    <w:rsid w:val="001A5857"/>
    <w:rsid w:val="001A5B89"/>
    <w:rsid w:val="001A6AA7"/>
    <w:rsid w:val="001A6BDA"/>
    <w:rsid w:val="001A6EDA"/>
    <w:rsid w:val="001A77E7"/>
    <w:rsid w:val="001A7C0B"/>
    <w:rsid w:val="001B0EEE"/>
    <w:rsid w:val="001B1978"/>
    <w:rsid w:val="001B2055"/>
    <w:rsid w:val="001B213B"/>
    <w:rsid w:val="001B2B05"/>
    <w:rsid w:val="001B6B34"/>
    <w:rsid w:val="001B71BE"/>
    <w:rsid w:val="001B73D7"/>
    <w:rsid w:val="001B7478"/>
    <w:rsid w:val="001C0395"/>
    <w:rsid w:val="001C0420"/>
    <w:rsid w:val="001C04CA"/>
    <w:rsid w:val="001C1152"/>
    <w:rsid w:val="001C12AC"/>
    <w:rsid w:val="001C2107"/>
    <w:rsid w:val="001C6007"/>
    <w:rsid w:val="001C6108"/>
    <w:rsid w:val="001C68B5"/>
    <w:rsid w:val="001C6D98"/>
    <w:rsid w:val="001C6DB7"/>
    <w:rsid w:val="001C747E"/>
    <w:rsid w:val="001C79F4"/>
    <w:rsid w:val="001D2661"/>
    <w:rsid w:val="001D2B07"/>
    <w:rsid w:val="001D3235"/>
    <w:rsid w:val="001D4D19"/>
    <w:rsid w:val="001D6213"/>
    <w:rsid w:val="001D6245"/>
    <w:rsid w:val="001D6324"/>
    <w:rsid w:val="001D77D8"/>
    <w:rsid w:val="001D7FD0"/>
    <w:rsid w:val="001E08FF"/>
    <w:rsid w:val="001E15FE"/>
    <w:rsid w:val="001E1691"/>
    <w:rsid w:val="001E1E36"/>
    <w:rsid w:val="001E2439"/>
    <w:rsid w:val="001E2898"/>
    <w:rsid w:val="001E2F42"/>
    <w:rsid w:val="001E31B9"/>
    <w:rsid w:val="001E3846"/>
    <w:rsid w:val="001E3A49"/>
    <w:rsid w:val="001E41B5"/>
    <w:rsid w:val="001E4DF2"/>
    <w:rsid w:val="001E4DF6"/>
    <w:rsid w:val="001E510E"/>
    <w:rsid w:val="001E636F"/>
    <w:rsid w:val="001E74C9"/>
    <w:rsid w:val="001E753F"/>
    <w:rsid w:val="001E7782"/>
    <w:rsid w:val="001F072F"/>
    <w:rsid w:val="001F0D41"/>
    <w:rsid w:val="001F0F92"/>
    <w:rsid w:val="001F1B89"/>
    <w:rsid w:val="001F2E25"/>
    <w:rsid w:val="001F30DD"/>
    <w:rsid w:val="001F407D"/>
    <w:rsid w:val="001F53D3"/>
    <w:rsid w:val="001F5B86"/>
    <w:rsid w:val="001F6B4F"/>
    <w:rsid w:val="001F735F"/>
    <w:rsid w:val="0020037C"/>
    <w:rsid w:val="00200D37"/>
    <w:rsid w:val="002017AC"/>
    <w:rsid w:val="0020238F"/>
    <w:rsid w:val="00202897"/>
    <w:rsid w:val="00204082"/>
    <w:rsid w:val="00204714"/>
    <w:rsid w:val="002049A7"/>
    <w:rsid w:val="00204C0C"/>
    <w:rsid w:val="00204DD5"/>
    <w:rsid w:val="00206413"/>
    <w:rsid w:val="00206C63"/>
    <w:rsid w:val="00210472"/>
    <w:rsid w:val="002111F0"/>
    <w:rsid w:val="00211D33"/>
    <w:rsid w:val="00211E24"/>
    <w:rsid w:val="0021243A"/>
    <w:rsid w:val="00212C91"/>
    <w:rsid w:val="00212CC9"/>
    <w:rsid w:val="002132EE"/>
    <w:rsid w:val="002138A1"/>
    <w:rsid w:val="002148C0"/>
    <w:rsid w:val="00214B2C"/>
    <w:rsid w:val="00215349"/>
    <w:rsid w:val="002163FB"/>
    <w:rsid w:val="00217164"/>
    <w:rsid w:val="0021756B"/>
    <w:rsid w:val="00220F33"/>
    <w:rsid w:val="002210FC"/>
    <w:rsid w:val="00223434"/>
    <w:rsid w:val="00223FC1"/>
    <w:rsid w:val="0022613D"/>
    <w:rsid w:val="0022697B"/>
    <w:rsid w:val="00227FE0"/>
    <w:rsid w:val="00230CFD"/>
    <w:rsid w:val="00232354"/>
    <w:rsid w:val="00232926"/>
    <w:rsid w:val="00232952"/>
    <w:rsid w:val="002329CB"/>
    <w:rsid w:val="00233575"/>
    <w:rsid w:val="00233E1F"/>
    <w:rsid w:val="00234163"/>
    <w:rsid w:val="002343D6"/>
    <w:rsid w:val="002346A0"/>
    <w:rsid w:val="00235116"/>
    <w:rsid w:val="00235BB1"/>
    <w:rsid w:val="00235ED1"/>
    <w:rsid w:val="0023616E"/>
    <w:rsid w:val="002377EA"/>
    <w:rsid w:val="002408A9"/>
    <w:rsid w:val="00240DF8"/>
    <w:rsid w:val="002417CF"/>
    <w:rsid w:val="00241983"/>
    <w:rsid w:val="0024330A"/>
    <w:rsid w:val="002438D3"/>
    <w:rsid w:val="00243EF7"/>
    <w:rsid w:val="00246043"/>
    <w:rsid w:val="00247CD7"/>
    <w:rsid w:val="002517E5"/>
    <w:rsid w:val="00251A71"/>
    <w:rsid w:val="00251ADE"/>
    <w:rsid w:val="00251EE0"/>
    <w:rsid w:val="00251FFF"/>
    <w:rsid w:val="00252831"/>
    <w:rsid w:val="00252CB2"/>
    <w:rsid w:val="0025326E"/>
    <w:rsid w:val="0025342B"/>
    <w:rsid w:val="00253BC2"/>
    <w:rsid w:val="002548A6"/>
    <w:rsid w:val="00254DAF"/>
    <w:rsid w:val="002552BF"/>
    <w:rsid w:val="002557A6"/>
    <w:rsid w:val="002571BB"/>
    <w:rsid w:val="00257BC1"/>
    <w:rsid w:val="00260C5C"/>
    <w:rsid w:val="00261379"/>
    <w:rsid w:val="002617A7"/>
    <w:rsid w:val="00261CB8"/>
    <w:rsid w:val="0026224A"/>
    <w:rsid w:val="002626BE"/>
    <w:rsid w:val="0026600D"/>
    <w:rsid w:val="0026645A"/>
    <w:rsid w:val="00266570"/>
    <w:rsid w:val="00266B93"/>
    <w:rsid w:val="002671C4"/>
    <w:rsid w:val="00267229"/>
    <w:rsid w:val="0026769C"/>
    <w:rsid w:val="00270554"/>
    <w:rsid w:val="002706A8"/>
    <w:rsid w:val="00270C09"/>
    <w:rsid w:val="00271772"/>
    <w:rsid w:val="00271E14"/>
    <w:rsid w:val="0027204C"/>
    <w:rsid w:val="00272510"/>
    <w:rsid w:val="00272C1D"/>
    <w:rsid w:val="002735B8"/>
    <w:rsid w:val="00273DF7"/>
    <w:rsid w:val="00274052"/>
    <w:rsid w:val="0027665D"/>
    <w:rsid w:val="002766F8"/>
    <w:rsid w:val="00277280"/>
    <w:rsid w:val="0027780F"/>
    <w:rsid w:val="002779D5"/>
    <w:rsid w:val="00280A68"/>
    <w:rsid w:val="0028164B"/>
    <w:rsid w:val="00281C44"/>
    <w:rsid w:val="00283C47"/>
    <w:rsid w:val="00283E5E"/>
    <w:rsid w:val="00283FA4"/>
    <w:rsid w:val="00285A2D"/>
    <w:rsid w:val="00285D7D"/>
    <w:rsid w:val="002863B5"/>
    <w:rsid w:val="002869A6"/>
    <w:rsid w:val="00286E23"/>
    <w:rsid w:val="0028794F"/>
    <w:rsid w:val="00287CE5"/>
    <w:rsid w:val="00291587"/>
    <w:rsid w:val="00291E02"/>
    <w:rsid w:val="002923DC"/>
    <w:rsid w:val="00292624"/>
    <w:rsid w:val="002930BF"/>
    <w:rsid w:val="0029368E"/>
    <w:rsid w:val="00293722"/>
    <w:rsid w:val="00296A3D"/>
    <w:rsid w:val="00296AED"/>
    <w:rsid w:val="00296C9F"/>
    <w:rsid w:val="00296CDD"/>
    <w:rsid w:val="00296E1E"/>
    <w:rsid w:val="002972C9"/>
    <w:rsid w:val="00297444"/>
    <w:rsid w:val="0029753E"/>
    <w:rsid w:val="00297656"/>
    <w:rsid w:val="002976C6"/>
    <w:rsid w:val="0029774F"/>
    <w:rsid w:val="00297CE3"/>
    <w:rsid w:val="002A076F"/>
    <w:rsid w:val="002A0C9C"/>
    <w:rsid w:val="002A169D"/>
    <w:rsid w:val="002A170C"/>
    <w:rsid w:val="002A18D4"/>
    <w:rsid w:val="002A22D9"/>
    <w:rsid w:val="002A361B"/>
    <w:rsid w:val="002A3727"/>
    <w:rsid w:val="002A380C"/>
    <w:rsid w:val="002A3CAE"/>
    <w:rsid w:val="002A4AB7"/>
    <w:rsid w:val="002A5685"/>
    <w:rsid w:val="002A5FDF"/>
    <w:rsid w:val="002A6999"/>
    <w:rsid w:val="002A69DE"/>
    <w:rsid w:val="002A6B33"/>
    <w:rsid w:val="002A719C"/>
    <w:rsid w:val="002A739C"/>
    <w:rsid w:val="002A7591"/>
    <w:rsid w:val="002B079E"/>
    <w:rsid w:val="002B1068"/>
    <w:rsid w:val="002B1145"/>
    <w:rsid w:val="002B31D1"/>
    <w:rsid w:val="002B4491"/>
    <w:rsid w:val="002B4F4A"/>
    <w:rsid w:val="002B60C8"/>
    <w:rsid w:val="002B6E04"/>
    <w:rsid w:val="002B6E88"/>
    <w:rsid w:val="002C06F5"/>
    <w:rsid w:val="002C0D8C"/>
    <w:rsid w:val="002C2118"/>
    <w:rsid w:val="002C235D"/>
    <w:rsid w:val="002C2DCF"/>
    <w:rsid w:val="002C4148"/>
    <w:rsid w:val="002C4867"/>
    <w:rsid w:val="002C4938"/>
    <w:rsid w:val="002C4FE1"/>
    <w:rsid w:val="002C5344"/>
    <w:rsid w:val="002C5A2D"/>
    <w:rsid w:val="002C63DC"/>
    <w:rsid w:val="002C79E4"/>
    <w:rsid w:val="002C7B00"/>
    <w:rsid w:val="002D16C2"/>
    <w:rsid w:val="002D1A7B"/>
    <w:rsid w:val="002D1D96"/>
    <w:rsid w:val="002D21AD"/>
    <w:rsid w:val="002D2865"/>
    <w:rsid w:val="002D2CB7"/>
    <w:rsid w:val="002D30D9"/>
    <w:rsid w:val="002D3187"/>
    <w:rsid w:val="002D38BF"/>
    <w:rsid w:val="002D4489"/>
    <w:rsid w:val="002D6874"/>
    <w:rsid w:val="002D6C1A"/>
    <w:rsid w:val="002D7369"/>
    <w:rsid w:val="002D774F"/>
    <w:rsid w:val="002E0E4F"/>
    <w:rsid w:val="002E13E1"/>
    <w:rsid w:val="002E1AF8"/>
    <w:rsid w:val="002E27D0"/>
    <w:rsid w:val="002E2FC4"/>
    <w:rsid w:val="002E34B0"/>
    <w:rsid w:val="002E4DB5"/>
    <w:rsid w:val="002E50F4"/>
    <w:rsid w:val="002E5624"/>
    <w:rsid w:val="002E5767"/>
    <w:rsid w:val="002E6DEC"/>
    <w:rsid w:val="002E7326"/>
    <w:rsid w:val="002E7773"/>
    <w:rsid w:val="002E7BF5"/>
    <w:rsid w:val="002E7CE5"/>
    <w:rsid w:val="002F066F"/>
    <w:rsid w:val="002F129F"/>
    <w:rsid w:val="002F1CED"/>
    <w:rsid w:val="002F1D1E"/>
    <w:rsid w:val="002F22A5"/>
    <w:rsid w:val="002F2CE9"/>
    <w:rsid w:val="002F2F5A"/>
    <w:rsid w:val="002F3A76"/>
    <w:rsid w:val="002F41CE"/>
    <w:rsid w:val="002F42CD"/>
    <w:rsid w:val="002F4981"/>
    <w:rsid w:val="002F4E02"/>
    <w:rsid w:val="002F5313"/>
    <w:rsid w:val="002F670F"/>
    <w:rsid w:val="002F6B06"/>
    <w:rsid w:val="002F785C"/>
    <w:rsid w:val="003002DB"/>
    <w:rsid w:val="00300AD8"/>
    <w:rsid w:val="00301C98"/>
    <w:rsid w:val="00302438"/>
    <w:rsid w:val="0030359D"/>
    <w:rsid w:val="00304C8E"/>
    <w:rsid w:val="00304D75"/>
    <w:rsid w:val="00304FEB"/>
    <w:rsid w:val="0030540C"/>
    <w:rsid w:val="003054A3"/>
    <w:rsid w:val="00306128"/>
    <w:rsid w:val="00306D26"/>
    <w:rsid w:val="00307465"/>
    <w:rsid w:val="003076F4"/>
    <w:rsid w:val="00307BD4"/>
    <w:rsid w:val="00310682"/>
    <w:rsid w:val="0031082C"/>
    <w:rsid w:val="00310BBA"/>
    <w:rsid w:val="003112B7"/>
    <w:rsid w:val="00311EC4"/>
    <w:rsid w:val="003123F1"/>
    <w:rsid w:val="0031250A"/>
    <w:rsid w:val="00312D00"/>
    <w:rsid w:val="0031365C"/>
    <w:rsid w:val="00313671"/>
    <w:rsid w:val="00314556"/>
    <w:rsid w:val="00315027"/>
    <w:rsid w:val="00316283"/>
    <w:rsid w:val="00316E1D"/>
    <w:rsid w:val="00317312"/>
    <w:rsid w:val="0031770D"/>
    <w:rsid w:val="00317FCE"/>
    <w:rsid w:val="003205DF"/>
    <w:rsid w:val="00320D85"/>
    <w:rsid w:val="00322E75"/>
    <w:rsid w:val="003241A5"/>
    <w:rsid w:val="003249E5"/>
    <w:rsid w:val="00325E8D"/>
    <w:rsid w:val="00326BDE"/>
    <w:rsid w:val="00326DCC"/>
    <w:rsid w:val="00326F92"/>
    <w:rsid w:val="00327AD2"/>
    <w:rsid w:val="0033097B"/>
    <w:rsid w:val="00330A71"/>
    <w:rsid w:val="00331824"/>
    <w:rsid w:val="003322CA"/>
    <w:rsid w:val="00332364"/>
    <w:rsid w:val="00332FC1"/>
    <w:rsid w:val="0033326B"/>
    <w:rsid w:val="003332BA"/>
    <w:rsid w:val="00333C10"/>
    <w:rsid w:val="003341DD"/>
    <w:rsid w:val="003346CB"/>
    <w:rsid w:val="003358F7"/>
    <w:rsid w:val="00337E46"/>
    <w:rsid w:val="00340218"/>
    <w:rsid w:val="00340AAF"/>
    <w:rsid w:val="00343619"/>
    <w:rsid w:val="00344E7E"/>
    <w:rsid w:val="00345235"/>
    <w:rsid w:val="00347B9D"/>
    <w:rsid w:val="00350BEF"/>
    <w:rsid w:val="00351F6C"/>
    <w:rsid w:val="00353960"/>
    <w:rsid w:val="00353D8D"/>
    <w:rsid w:val="00354DED"/>
    <w:rsid w:val="003556BB"/>
    <w:rsid w:val="00356325"/>
    <w:rsid w:val="00356C4B"/>
    <w:rsid w:val="00357E02"/>
    <w:rsid w:val="00360FD6"/>
    <w:rsid w:val="0036179F"/>
    <w:rsid w:val="00361898"/>
    <w:rsid w:val="0036254E"/>
    <w:rsid w:val="003640CC"/>
    <w:rsid w:val="00364860"/>
    <w:rsid w:val="00365C01"/>
    <w:rsid w:val="00365D3B"/>
    <w:rsid w:val="0036656E"/>
    <w:rsid w:val="003667F2"/>
    <w:rsid w:val="003711BD"/>
    <w:rsid w:val="00371324"/>
    <w:rsid w:val="00371986"/>
    <w:rsid w:val="00371D9B"/>
    <w:rsid w:val="0037225F"/>
    <w:rsid w:val="00372398"/>
    <w:rsid w:val="003729AB"/>
    <w:rsid w:val="00372D95"/>
    <w:rsid w:val="00374598"/>
    <w:rsid w:val="0037501C"/>
    <w:rsid w:val="003754D1"/>
    <w:rsid w:val="00375A09"/>
    <w:rsid w:val="00375A6B"/>
    <w:rsid w:val="00377989"/>
    <w:rsid w:val="00377E10"/>
    <w:rsid w:val="00377E32"/>
    <w:rsid w:val="00377FFB"/>
    <w:rsid w:val="00380FFA"/>
    <w:rsid w:val="00381232"/>
    <w:rsid w:val="003813B6"/>
    <w:rsid w:val="003818C4"/>
    <w:rsid w:val="00381D2B"/>
    <w:rsid w:val="00381EE6"/>
    <w:rsid w:val="00382F24"/>
    <w:rsid w:val="00383160"/>
    <w:rsid w:val="00383427"/>
    <w:rsid w:val="00384653"/>
    <w:rsid w:val="00384A86"/>
    <w:rsid w:val="00384E77"/>
    <w:rsid w:val="003860E8"/>
    <w:rsid w:val="00387872"/>
    <w:rsid w:val="00387EFE"/>
    <w:rsid w:val="003910E8"/>
    <w:rsid w:val="0039134B"/>
    <w:rsid w:val="003916EA"/>
    <w:rsid w:val="00391FF9"/>
    <w:rsid w:val="003923A7"/>
    <w:rsid w:val="00393928"/>
    <w:rsid w:val="003942F7"/>
    <w:rsid w:val="00395609"/>
    <w:rsid w:val="00395D50"/>
    <w:rsid w:val="00396BDB"/>
    <w:rsid w:val="00396F22"/>
    <w:rsid w:val="00397AD2"/>
    <w:rsid w:val="00397E39"/>
    <w:rsid w:val="003A0668"/>
    <w:rsid w:val="003A1722"/>
    <w:rsid w:val="003A3331"/>
    <w:rsid w:val="003A4379"/>
    <w:rsid w:val="003A4F7B"/>
    <w:rsid w:val="003A5357"/>
    <w:rsid w:val="003A58BC"/>
    <w:rsid w:val="003A6F8E"/>
    <w:rsid w:val="003A71C2"/>
    <w:rsid w:val="003A73A9"/>
    <w:rsid w:val="003B1106"/>
    <w:rsid w:val="003B119E"/>
    <w:rsid w:val="003B1FA1"/>
    <w:rsid w:val="003B32D8"/>
    <w:rsid w:val="003B422D"/>
    <w:rsid w:val="003B4320"/>
    <w:rsid w:val="003B5340"/>
    <w:rsid w:val="003B69F6"/>
    <w:rsid w:val="003B6F8F"/>
    <w:rsid w:val="003B7EB3"/>
    <w:rsid w:val="003C0495"/>
    <w:rsid w:val="003C0BD1"/>
    <w:rsid w:val="003C1E09"/>
    <w:rsid w:val="003C3DDE"/>
    <w:rsid w:val="003C4AE2"/>
    <w:rsid w:val="003C5C2B"/>
    <w:rsid w:val="003C67B9"/>
    <w:rsid w:val="003C6D15"/>
    <w:rsid w:val="003D25A0"/>
    <w:rsid w:val="003D2DC9"/>
    <w:rsid w:val="003D31A3"/>
    <w:rsid w:val="003D3ADE"/>
    <w:rsid w:val="003D3D0F"/>
    <w:rsid w:val="003D3DE0"/>
    <w:rsid w:val="003D543E"/>
    <w:rsid w:val="003D5E86"/>
    <w:rsid w:val="003D6228"/>
    <w:rsid w:val="003D6D98"/>
    <w:rsid w:val="003D6FFC"/>
    <w:rsid w:val="003D7208"/>
    <w:rsid w:val="003D7C73"/>
    <w:rsid w:val="003D7CCE"/>
    <w:rsid w:val="003E0471"/>
    <w:rsid w:val="003E1282"/>
    <w:rsid w:val="003E1A3F"/>
    <w:rsid w:val="003E3554"/>
    <w:rsid w:val="003E3638"/>
    <w:rsid w:val="003E3642"/>
    <w:rsid w:val="003E3A1E"/>
    <w:rsid w:val="003E4306"/>
    <w:rsid w:val="003E453D"/>
    <w:rsid w:val="003E4C3B"/>
    <w:rsid w:val="003E560B"/>
    <w:rsid w:val="003E6F20"/>
    <w:rsid w:val="003E77E8"/>
    <w:rsid w:val="003F0626"/>
    <w:rsid w:val="003F1095"/>
    <w:rsid w:val="003F256C"/>
    <w:rsid w:val="003F29C0"/>
    <w:rsid w:val="003F2BFD"/>
    <w:rsid w:val="003F3E4B"/>
    <w:rsid w:val="003F3F01"/>
    <w:rsid w:val="003F6228"/>
    <w:rsid w:val="003F6AD3"/>
    <w:rsid w:val="003F71EC"/>
    <w:rsid w:val="003F7A08"/>
    <w:rsid w:val="003F7CE8"/>
    <w:rsid w:val="00400B88"/>
    <w:rsid w:val="00401D31"/>
    <w:rsid w:val="00401DF7"/>
    <w:rsid w:val="0040243B"/>
    <w:rsid w:val="00402BFE"/>
    <w:rsid w:val="00402D35"/>
    <w:rsid w:val="0040342D"/>
    <w:rsid w:val="004035A2"/>
    <w:rsid w:val="00404695"/>
    <w:rsid w:val="00404D70"/>
    <w:rsid w:val="0040503C"/>
    <w:rsid w:val="00405307"/>
    <w:rsid w:val="00406C9D"/>
    <w:rsid w:val="004075DA"/>
    <w:rsid w:val="004076EC"/>
    <w:rsid w:val="00407AB3"/>
    <w:rsid w:val="00411BA8"/>
    <w:rsid w:val="00411DCC"/>
    <w:rsid w:val="0041271B"/>
    <w:rsid w:val="00413043"/>
    <w:rsid w:val="004142B0"/>
    <w:rsid w:val="00415855"/>
    <w:rsid w:val="00415AA8"/>
    <w:rsid w:val="00416B0B"/>
    <w:rsid w:val="004204EB"/>
    <w:rsid w:val="004208B8"/>
    <w:rsid w:val="00421CAE"/>
    <w:rsid w:val="0042287F"/>
    <w:rsid w:val="00422A45"/>
    <w:rsid w:val="00422ECF"/>
    <w:rsid w:val="00423BBF"/>
    <w:rsid w:val="00423DEC"/>
    <w:rsid w:val="00425BF8"/>
    <w:rsid w:val="004261A9"/>
    <w:rsid w:val="0042638E"/>
    <w:rsid w:val="00430A3E"/>
    <w:rsid w:val="00431C14"/>
    <w:rsid w:val="00431C9C"/>
    <w:rsid w:val="004325DB"/>
    <w:rsid w:val="0043562F"/>
    <w:rsid w:val="0043626D"/>
    <w:rsid w:val="004371DD"/>
    <w:rsid w:val="004372F7"/>
    <w:rsid w:val="00437995"/>
    <w:rsid w:val="00442333"/>
    <w:rsid w:val="00443B6B"/>
    <w:rsid w:val="00444006"/>
    <w:rsid w:val="0044400B"/>
    <w:rsid w:val="00444101"/>
    <w:rsid w:val="00444749"/>
    <w:rsid w:val="00445BA5"/>
    <w:rsid w:val="00446AFF"/>
    <w:rsid w:val="00446C5F"/>
    <w:rsid w:val="004473C8"/>
    <w:rsid w:val="00450776"/>
    <w:rsid w:val="00452062"/>
    <w:rsid w:val="00453404"/>
    <w:rsid w:val="00453D13"/>
    <w:rsid w:val="004542B2"/>
    <w:rsid w:val="004544F1"/>
    <w:rsid w:val="00454A92"/>
    <w:rsid w:val="00454E7A"/>
    <w:rsid w:val="00454E83"/>
    <w:rsid w:val="00455706"/>
    <w:rsid w:val="00455C5A"/>
    <w:rsid w:val="0045652B"/>
    <w:rsid w:val="00456716"/>
    <w:rsid w:val="00456CA8"/>
    <w:rsid w:val="004578BC"/>
    <w:rsid w:val="00457ABF"/>
    <w:rsid w:val="00460A1F"/>
    <w:rsid w:val="00461134"/>
    <w:rsid w:val="00461174"/>
    <w:rsid w:val="00461279"/>
    <w:rsid w:val="00461EAC"/>
    <w:rsid w:val="00463A9C"/>
    <w:rsid w:val="00463C08"/>
    <w:rsid w:val="00463E79"/>
    <w:rsid w:val="00464177"/>
    <w:rsid w:val="004648C3"/>
    <w:rsid w:val="00466171"/>
    <w:rsid w:val="004662C9"/>
    <w:rsid w:val="00466BF5"/>
    <w:rsid w:val="0047003D"/>
    <w:rsid w:val="00471203"/>
    <w:rsid w:val="004722C6"/>
    <w:rsid w:val="00472CDE"/>
    <w:rsid w:val="004732B9"/>
    <w:rsid w:val="00473C80"/>
    <w:rsid w:val="00473FEB"/>
    <w:rsid w:val="00475572"/>
    <w:rsid w:val="0047619A"/>
    <w:rsid w:val="0047654F"/>
    <w:rsid w:val="00476605"/>
    <w:rsid w:val="00476A1B"/>
    <w:rsid w:val="00476EB4"/>
    <w:rsid w:val="00477639"/>
    <w:rsid w:val="004815FC"/>
    <w:rsid w:val="0048396F"/>
    <w:rsid w:val="00484121"/>
    <w:rsid w:val="00485787"/>
    <w:rsid w:val="004858E8"/>
    <w:rsid w:val="00485D79"/>
    <w:rsid w:val="00486CFF"/>
    <w:rsid w:val="00487D53"/>
    <w:rsid w:val="0049039D"/>
    <w:rsid w:val="004917BA"/>
    <w:rsid w:val="00493A4B"/>
    <w:rsid w:val="0049472C"/>
    <w:rsid w:val="00494EC8"/>
    <w:rsid w:val="004953FB"/>
    <w:rsid w:val="0049564D"/>
    <w:rsid w:val="0049568E"/>
    <w:rsid w:val="00496747"/>
    <w:rsid w:val="00496D76"/>
    <w:rsid w:val="00497847"/>
    <w:rsid w:val="004A022F"/>
    <w:rsid w:val="004A0344"/>
    <w:rsid w:val="004A0426"/>
    <w:rsid w:val="004A08FA"/>
    <w:rsid w:val="004A3259"/>
    <w:rsid w:val="004A32AE"/>
    <w:rsid w:val="004A3C77"/>
    <w:rsid w:val="004A4325"/>
    <w:rsid w:val="004A4425"/>
    <w:rsid w:val="004A5402"/>
    <w:rsid w:val="004A6BBB"/>
    <w:rsid w:val="004A6F4D"/>
    <w:rsid w:val="004B01F4"/>
    <w:rsid w:val="004B0B27"/>
    <w:rsid w:val="004B0BDF"/>
    <w:rsid w:val="004B1261"/>
    <w:rsid w:val="004B164F"/>
    <w:rsid w:val="004B223A"/>
    <w:rsid w:val="004B22F9"/>
    <w:rsid w:val="004B36DF"/>
    <w:rsid w:val="004B4F15"/>
    <w:rsid w:val="004B5963"/>
    <w:rsid w:val="004B5AD7"/>
    <w:rsid w:val="004B6EA3"/>
    <w:rsid w:val="004B74A4"/>
    <w:rsid w:val="004C01D5"/>
    <w:rsid w:val="004C0ADF"/>
    <w:rsid w:val="004C32BB"/>
    <w:rsid w:val="004C37C4"/>
    <w:rsid w:val="004C4254"/>
    <w:rsid w:val="004C44B6"/>
    <w:rsid w:val="004C4FC5"/>
    <w:rsid w:val="004C5535"/>
    <w:rsid w:val="004C58F4"/>
    <w:rsid w:val="004C6E80"/>
    <w:rsid w:val="004D0729"/>
    <w:rsid w:val="004D0F70"/>
    <w:rsid w:val="004D1802"/>
    <w:rsid w:val="004D21B0"/>
    <w:rsid w:val="004D21B5"/>
    <w:rsid w:val="004D3EC6"/>
    <w:rsid w:val="004D3F53"/>
    <w:rsid w:val="004D424F"/>
    <w:rsid w:val="004D49D5"/>
    <w:rsid w:val="004D5417"/>
    <w:rsid w:val="004D5A5C"/>
    <w:rsid w:val="004D66DC"/>
    <w:rsid w:val="004D7037"/>
    <w:rsid w:val="004D78DF"/>
    <w:rsid w:val="004D7BAE"/>
    <w:rsid w:val="004E18CF"/>
    <w:rsid w:val="004E3B59"/>
    <w:rsid w:val="004E4F2A"/>
    <w:rsid w:val="004E6A88"/>
    <w:rsid w:val="004E6AF3"/>
    <w:rsid w:val="004E7BF7"/>
    <w:rsid w:val="004F0731"/>
    <w:rsid w:val="004F07A6"/>
    <w:rsid w:val="004F0A9C"/>
    <w:rsid w:val="004F1013"/>
    <w:rsid w:val="004F1127"/>
    <w:rsid w:val="004F1882"/>
    <w:rsid w:val="004F1C8F"/>
    <w:rsid w:val="004F3009"/>
    <w:rsid w:val="004F6273"/>
    <w:rsid w:val="004F6A95"/>
    <w:rsid w:val="004F6A98"/>
    <w:rsid w:val="004F6AE5"/>
    <w:rsid w:val="004F6B2C"/>
    <w:rsid w:val="004F6CDA"/>
    <w:rsid w:val="004F713A"/>
    <w:rsid w:val="004F76B1"/>
    <w:rsid w:val="004F7B9D"/>
    <w:rsid w:val="00500E9B"/>
    <w:rsid w:val="0050383F"/>
    <w:rsid w:val="00503EDA"/>
    <w:rsid w:val="0050485B"/>
    <w:rsid w:val="00506683"/>
    <w:rsid w:val="00512007"/>
    <w:rsid w:val="00512716"/>
    <w:rsid w:val="00512B4F"/>
    <w:rsid w:val="005134D1"/>
    <w:rsid w:val="0051541D"/>
    <w:rsid w:val="005166B2"/>
    <w:rsid w:val="00516885"/>
    <w:rsid w:val="005175E6"/>
    <w:rsid w:val="005201A4"/>
    <w:rsid w:val="0052077F"/>
    <w:rsid w:val="0052100B"/>
    <w:rsid w:val="00521CAE"/>
    <w:rsid w:val="00522005"/>
    <w:rsid w:val="00522176"/>
    <w:rsid w:val="0052262B"/>
    <w:rsid w:val="00522719"/>
    <w:rsid w:val="00522E40"/>
    <w:rsid w:val="00524E8C"/>
    <w:rsid w:val="005251AD"/>
    <w:rsid w:val="00525329"/>
    <w:rsid w:val="00525EDF"/>
    <w:rsid w:val="00527CD3"/>
    <w:rsid w:val="00527DB5"/>
    <w:rsid w:val="00530366"/>
    <w:rsid w:val="00530619"/>
    <w:rsid w:val="00530CDA"/>
    <w:rsid w:val="00530EE8"/>
    <w:rsid w:val="00531033"/>
    <w:rsid w:val="005323DB"/>
    <w:rsid w:val="005330B3"/>
    <w:rsid w:val="00533FA4"/>
    <w:rsid w:val="005343BD"/>
    <w:rsid w:val="00535DBA"/>
    <w:rsid w:val="0053647C"/>
    <w:rsid w:val="00536EC2"/>
    <w:rsid w:val="0054103A"/>
    <w:rsid w:val="00541BFF"/>
    <w:rsid w:val="0054213E"/>
    <w:rsid w:val="00542564"/>
    <w:rsid w:val="005430CE"/>
    <w:rsid w:val="00544699"/>
    <w:rsid w:val="005449DF"/>
    <w:rsid w:val="00546C29"/>
    <w:rsid w:val="0055100F"/>
    <w:rsid w:val="00551565"/>
    <w:rsid w:val="00551BD1"/>
    <w:rsid w:val="00553FD3"/>
    <w:rsid w:val="005541A6"/>
    <w:rsid w:val="00555585"/>
    <w:rsid w:val="00555A20"/>
    <w:rsid w:val="00555A28"/>
    <w:rsid w:val="005566E4"/>
    <w:rsid w:val="00556E56"/>
    <w:rsid w:val="005577DF"/>
    <w:rsid w:val="00557A25"/>
    <w:rsid w:val="0056103A"/>
    <w:rsid w:val="00561B84"/>
    <w:rsid w:val="00561F3F"/>
    <w:rsid w:val="00563544"/>
    <w:rsid w:val="0056436F"/>
    <w:rsid w:val="00565038"/>
    <w:rsid w:val="00567425"/>
    <w:rsid w:val="005678EC"/>
    <w:rsid w:val="005707A2"/>
    <w:rsid w:val="00571159"/>
    <w:rsid w:val="005729CA"/>
    <w:rsid w:val="00573510"/>
    <w:rsid w:val="00574030"/>
    <w:rsid w:val="00574A11"/>
    <w:rsid w:val="00575294"/>
    <w:rsid w:val="00575636"/>
    <w:rsid w:val="0057578D"/>
    <w:rsid w:val="00576110"/>
    <w:rsid w:val="00576EB8"/>
    <w:rsid w:val="0058039D"/>
    <w:rsid w:val="005809F3"/>
    <w:rsid w:val="00580CDA"/>
    <w:rsid w:val="00582FD4"/>
    <w:rsid w:val="005833D0"/>
    <w:rsid w:val="00583856"/>
    <w:rsid w:val="00583F7C"/>
    <w:rsid w:val="005845EE"/>
    <w:rsid w:val="00584E16"/>
    <w:rsid w:val="00585567"/>
    <w:rsid w:val="005856DF"/>
    <w:rsid w:val="00586AF6"/>
    <w:rsid w:val="00586C0B"/>
    <w:rsid w:val="00586F1E"/>
    <w:rsid w:val="005872AB"/>
    <w:rsid w:val="005872F6"/>
    <w:rsid w:val="00587828"/>
    <w:rsid w:val="00587F2E"/>
    <w:rsid w:val="0059002E"/>
    <w:rsid w:val="005904D9"/>
    <w:rsid w:val="00590912"/>
    <w:rsid w:val="00591231"/>
    <w:rsid w:val="00591E9A"/>
    <w:rsid w:val="0059202B"/>
    <w:rsid w:val="005923F0"/>
    <w:rsid w:val="005926C3"/>
    <w:rsid w:val="00592E32"/>
    <w:rsid w:val="00593585"/>
    <w:rsid w:val="005955BB"/>
    <w:rsid w:val="00595B6A"/>
    <w:rsid w:val="00595E00"/>
    <w:rsid w:val="0059663A"/>
    <w:rsid w:val="00597DF7"/>
    <w:rsid w:val="005A038C"/>
    <w:rsid w:val="005A04CF"/>
    <w:rsid w:val="005A104B"/>
    <w:rsid w:val="005A13F6"/>
    <w:rsid w:val="005A3342"/>
    <w:rsid w:val="005A3A0C"/>
    <w:rsid w:val="005A3C4A"/>
    <w:rsid w:val="005A3D76"/>
    <w:rsid w:val="005A4922"/>
    <w:rsid w:val="005A4F31"/>
    <w:rsid w:val="005A51ED"/>
    <w:rsid w:val="005A5644"/>
    <w:rsid w:val="005A5FE8"/>
    <w:rsid w:val="005A7A2A"/>
    <w:rsid w:val="005A7E5D"/>
    <w:rsid w:val="005B2353"/>
    <w:rsid w:val="005B35DC"/>
    <w:rsid w:val="005B3FB4"/>
    <w:rsid w:val="005B47DB"/>
    <w:rsid w:val="005B48EE"/>
    <w:rsid w:val="005B4A4A"/>
    <w:rsid w:val="005B4AB8"/>
    <w:rsid w:val="005B5FFB"/>
    <w:rsid w:val="005B6809"/>
    <w:rsid w:val="005B75AD"/>
    <w:rsid w:val="005B795F"/>
    <w:rsid w:val="005C01A8"/>
    <w:rsid w:val="005C0AA8"/>
    <w:rsid w:val="005C0F1D"/>
    <w:rsid w:val="005C0F32"/>
    <w:rsid w:val="005C1C48"/>
    <w:rsid w:val="005C1D67"/>
    <w:rsid w:val="005C1F93"/>
    <w:rsid w:val="005C2138"/>
    <w:rsid w:val="005C2AD8"/>
    <w:rsid w:val="005C3978"/>
    <w:rsid w:val="005C3A9A"/>
    <w:rsid w:val="005C4431"/>
    <w:rsid w:val="005C4EC4"/>
    <w:rsid w:val="005C56B8"/>
    <w:rsid w:val="005C5815"/>
    <w:rsid w:val="005C5E00"/>
    <w:rsid w:val="005C6731"/>
    <w:rsid w:val="005C6C30"/>
    <w:rsid w:val="005C6D3B"/>
    <w:rsid w:val="005C7326"/>
    <w:rsid w:val="005D0182"/>
    <w:rsid w:val="005D1313"/>
    <w:rsid w:val="005D1373"/>
    <w:rsid w:val="005D2458"/>
    <w:rsid w:val="005D272F"/>
    <w:rsid w:val="005D2E26"/>
    <w:rsid w:val="005D2FDC"/>
    <w:rsid w:val="005D3599"/>
    <w:rsid w:val="005D5EB0"/>
    <w:rsid w:val="005D6777"/>
    <w:rsid w:val="005D6B59"/>
    <w:rsid w:val="005D6EB6"/>
    <w:rsid w:val="005D7CB2"/>
    <w:rsid w:val="005E1EDA"/>
    <w:rsid w:val="005E21C4"/>
    <w:rsid w:val="005E2547"/>
    <w:rsid w:val="005E2E68"/>
    <w:rsid w:val="005E328C"/>
    <w:rsid w:val="005E36EF"/>
    <w:rsid w:val="005E3FA5"/>
    <w:rsid w:val="005E42AC"/>
    <w:rsid w:val="005E515F"/>
    <w:rsid w:val="005E55A7"/>
    <w:rsid w:val="005E59E2"/>
    <w:rsid w:val="005E5DDF"/>
    <w:rsid w:val="005E6274"/>
    <w:rsid w:val="005E73E0"/>
    <w:rsid w:val="005E75CF"/>
    <w:rsid w:val="005E7D83"/>
    <w:rsid w:val="005F11B0"/>
    <w:rsid w:val="005F1ABA"/>
    <w:rsid w:val="005F268C"/>
    <w:rsid w:val="005F2A56"/>
    <w:rsid w:val="005F2FB3"/>
    <w:rsid w:val="005F30A9"/>
    <w:rsid w:val="005F3795"/>
    <w:rsid w:val="005F3AFF"/>
    <w:rsid w:val="005F3DEF"/>
    <w:rsid w:val="005F3FEA"/>
    <w:rsid w:val="005F4800"/>
    <w:rsid w:val="005F4E45"/>
    <w:rsid w:val="005F6267"/>
    <w:rsid w:val="005F66FB"/>
    <w:rsid w:val="005F696C"/>
    <w:rsid w:val="005F734D"/>
    <w:rsid w:val="00600312"/>
    <w:rsid w:val="00601512"/>
    <w:rsid w:val="00601A31"/>
    <w:rsid w:val="0060212E"/>
    <w:rsid w:val="00603106"/>
    <w:rsid w:val="00603EA6"/>
    <w:rsid w:val="006042F9"/>
    <w:rsid w:val="00605503"/>
    <w:rsid w:val="00606399"/>
    <w:rsid w:val="006075FA"/>
    <w:rsid w:val="00611D19"/>
    <w:rsid w:val="006124F2"/>
    <w:rsid w:val="0061265A"/>
    <w:rsid w:val="00612D60"/>
    <w:rsid w:val="00616282"/>
    <w:rsid w:val="006165BD"/>
    <w:rsid w:val="0061713E"/>
    <w:rsid w:val="00617285"/>
    <w:rsid w:val="00620430"/>
    <w:rsid w:val="00620C59"/>
    <w:rsid w:val="006217C4"/>
    <w:rsid w:val="00621848"/>
    <w:rsid w:val="00622CD5"/>
    <w:rsid w:val="00623769"/>
    <w:rsid w:val="006246B7"/>
    <w:rsid w:val="00624892"/>
    <w:rsid w:val="006248F3"/>
    <w:rsid w:val="00624A96"/>
    <w:rsid w:val="00624DA3"/>
    <w:rsid w:val="00624EA9"/>
    <w:rsid w:val="00626127"/>
    <w:rsid w:val="00626390"/>
    <w:rsid w:val="00626930"/>
    <w:rsid w:val="00630FCB"/>
    <w:rsid w:val="0063127B"/>
    <w:rsid w:val="00631397"/>
    <w:rsid w:val="00631E0A"/>
    <w:rsid w:val="0063214D"/>
    <w:rsid w:val="00632189"/>
    <w:rsid w:val="00632AED"/>
    <w:rsid w:val="00632CC9"/>
    <w:rsid w:val="00634122"/>
    <w:rsid w:val="00634C14"/>
    <w:rsid w:val="0063572F"/>
    <w:rsid w:val="006363A4"/>
    <w:rsid w:val="006366C1"/>
    <w:rsid w:val="00637333"/>
    <w:rsid w:val="00637751"/>
    <w:rsid w:val="00637986"/>
    <w:rsid w:val="00640119"/>
    <w:rsid w:val="00641537"/>
    <w:rsid w:val="006425B8"/>
    <w:rsid w:val="00643845"/>
    <w:rsid w:val="0064549D"/>
    <w:rsid w:val="00645B5B"/>
    <w:rsid w:val="006460A4"/>
    <w:rsid w:val="0064621D"/>
    <w:rsid w:val="00646274"/>
    <w:rsid w:val="00646522"/>
    <w:rsid w:val="006468E2"/>
    <w:rsid w:val="00646D33"/>
    <w:rsid w:val="00647299"/>
    <w:rsid w:val="00650B90"/>
    <w:rsid w:val="006516F3"/>
    <w:rsid w:val="00651DAA"/>
    <w:rsid w:val="00652338"/>
    <w:rsid w:val="00652775"/>
    <w:rsid w:val="00652DD6"/>
    <w:rsid w:val="00653243"/>
    <w:rsid w:val="006537F9"/>
    <w:rsid w:val="0065380D"/>
    <w:rsid w:val="00653C4F"/>
    <w:rsid w:val="00654384"/>
    <w:rsid w:val="0065576C"/>
    <w:rsid w:val="00655997"/>
    <w:rsid w:val="00657961"/>
    <w:rsid w:val="006579E7"/>
    <w:rsid w:val="006618BB"/>
    <w:rsid w:val="006622B1"/>
    <w:rsid w:val="00662C04"/>
    <w:rsid w:val="00662D04"/>
    <w:rsid w:val="006638E6"/>
    <w:rsid w:val="00663981"/>
    <w:rsid w:val="006639D0"/>
    <w:rsid w:val="006645F5"/>
    <w:rsid w:val="00665378"/>
    <w:rsid w:val="00665B12"/>
    <w:rsid w:val="00666997"/>
    <w:rsid w:val="006669B3"/>
    <w:rsid w:val="006671B6"/>
    <w:rsid w:val="00667612"/>
    <w:rsid w:val="00667AD9"/>
    <w:rsid w:val="006702D7"/>
    <w:rsid w:val="0067192D"/>
    <w:rsid w:val="00671B47"/>
    <w:rsid w:val="00674AF5"/>
    <w:rsid w:val="00674DFA"/>
    <w:rsid w:val="00674EFA"/>
    <w:rsid w:val="00674FE3"/>
    <w:rsid w:val="00675D6C"/>
    <w:rsid w:val="00676B02"/>
    <w:rsid w:val="00676C5F"/>
    <w:rsid w:val="00677DED"/>
    <w:rsid w:val="006804A7"/>
    <w:rsid w:val="00680BB9"/>
    <w:rsid w:val="006816E6"/>
    <w:rsid w:val="006825A4"/>
    <w:rsid w:val="006826E8"/>
    <w:rsid w:val="00682BDE"/>
    <w:rsid w:val="00682CF7"/>
    <w:rsid w:val="00683B04"/>
    <w:rsid w:val="00683C5D"/>
    <w:rsid w:val="0068607A"/>
    <w:rsid w:val="0068665C"/>
    <w:rsid w:val="006866A3"/>
    <w:rsid w:val="0068675A"/>
    <w:rsid w:val="00687E78"/>
    <w:rsid w:val="00690668"/>
    <w:rsid w:val="006907CB"/>
    <w:rsid w:val="006913C1"/>
    <w:rsid w:val="006913E9"/>
    <w:rsid w:val="00693099"/>
    <w:rsid w:val="0069370E"/>
    <w:rsid w:val="00695079"/>
    <w:rsid w:val="006966AC"/>
    <w:rsid w:val="00696A78"/>
    <w:rsid w:val="006979C4"/>
    <w:rsid w:val="006A12C7"/>
    <w:rsid w:val="006A17F8"/>
    <w:rsid w:val="006A1E8D"/>
    <w:rsid w:val="006A35EA"/>
    <w:rsid w:val="006A3A92"/>
    <w:rsid w:val="006A3DAB"/>
    <w:rsid w:val="006A3FEF"/>
    <w:rsid w:val="006A4D8A"/>
    <w:rsid w:val="006A62B3"/>
    <w:rsid w:val="006A6A07"/>
    <w:rsid w:val="006A77A3"/>
    <w:rsid w:val="006A7C51"/>
    <w:rsid w:val="006A7E32"/>
    <w:rsid w:val="006B0A75"/>
    <w:rsid w:val="006B0B02"/>
    <w:rsid w:val="006B1822"/>
    <w:rsid w:val="006B193F"/>
    <w:rsid w:val="006B304C"/>
    <w:rsid w:val="006B391C"/>
    <w:rsid w:val="006B398B"/>
    <w:rsid w:val="006B3F55"/>
    <w:rsid w:val="006B47D1"/>
    <w:rsid w:val="006B4C86"/>
    <w:rsid w:val="006B7B72"/>
    <w:rsid w:val="006B7CF2"/>
    <w:rsid w:val="006C0BF0"/>
    <w:rsid w:val="006C24B7"/>
    <w:rsid w:val="006C27BE"/>
    <w:rsid w:val="006C319C"/>
    <w:rsid w:val="006C397F"/>
    <w:rsid w:val="006C3FC0"/>
    <w:rsid w:val="006C3FC8"/>
    <w:rsid w:val="006C65AB"/>
    <w:rsid w:val="006C6BA6"/>
    <w:rsid w:val="006C7D29"/>
    <w:rsid w:val="006D00D3"/>
    <w:rsid w:val="006D0B89"/>
    <w:rsid w:val="006D0DA2"/>
    <w:rsid w:val="006D1318"/>
    <w:rsid w:val="006D22F7"/>
    <w:rsid w:val="006D36A2"/>
    <w:rsid w:val="006D3726"/>
    <w:rsid w:val="006D39FD"/>
    <w:rsid w:val="006D442D"/>
    <w:rsid w:val="006D5616"/>
    <w:rsid w:val="006D5F1D"/>
    <w:rsid w:val="006D676C"/>
    <w:rsid w:val="006D704D"/>
    <w:rsid w:val="006D7870"/>
    <w:rsid w:val="006E0B4C"/>
    <w:rsid w:val="006E1438"/>
    <w:rsid w:val="006E1962"/>
    <w:rsid w:val="006E2677"/>
    <w:rsid w:val="006E2A01"/>
    <w:rsid w:val="006E3F12"/>
    <w:rsid w:val="006E48AE"/>
    <w:rsid w:val="006E55EC"/>
    <w:rsid w:val="006E5FDC"/>
    <w:rsid w:val="006E600E"/>
    <w:rsid w:val="006E6285"/>
    <w:rsid w:val="006E6672"/>
    <w:rsid w:val="006E6994"/>
    <w:rsid w:val="006F00BD"/>
    <w:rsid w:val="006F07BB"/>
    <w:rsid w:val="006F0E88"/>
    <w:rsid w:val="006F16CA"/>
    <w:rsid w:val="006F16EA"/>
    <w:rsid w:val="006F1E28"/>
    <w:rsid w:val="006F2943"/>
    <w:rsid w:val="006F2AF0"/>
    <w:rsid w:val="006F3A36"/>
    <w:rsid w:val="006F401A"/>
    <w:rsid w:val="006F5971"/>
    <w:rsid w:val="006F78C5"/>
    <w:rsid w:val="006F7DD1"/>
    <w:rsid w:val="00700C1F"/>
    <w:rsid w:val="00700EC9"/>
    <w:rsid w:val="00702AB0"/>
    <w:rsid w:val="007030A7"/>
    <w:rsid w:val="007032F9"/>
    <w:rsid w:val="00703A49"/>
    <w:rsid w:val="00703F30"/>
    <w:rsid w:val="007050E2"/>
    <w:rsid w:val="00705F42"/>
    <w:rsid w:val="00705FFC"/>
    <w:rsid w:val="00706E8F"/>
    <w:rsid w:val="00710C1A"/>
    <w:rsid w:val="00713F1E"/>
    <w:rsid w:val="007145FA"/>
    <w:rsid w:val="0071489F"/>
    <w:rsid w:val="007157D3"/>
    <w:rsid w:val="00716C73"/>
    <w:rsid w:val="007176A8"/>
    <w:rsid w:val="0071782D"/>
    <w:rsid w:val="00717B25"/>
    <w:rsid w:val="00717BA2"/>
    <w:rsid w:val="0072011E"/>
    <w:rsid w:val="0072112E"/>
    <w:rsid w:val="007213B5"/>
    <w:rsid w:val="0072178D"/>
    <w:rsid w:val="007217FD"/>
    <w:rsid w:val="007227CA"/>
    <w:rsid w:val="00722AEB"/>
    <w:rsid w:val="00722D2A"/>
    <w:rsid w:val="00722EC1"/>
    <w:rsid w:val="007240F5"/>
    <w:rsid w:val="00724343"/>
    <w:rsid w:val="00726367"/>
    <w:rsid w:val="00726E27"/>
    <w:rsid w:val="00730979"/>
    <w:rsid w:val="0073130C"/>
    <w:rsid w:val="00732F60"/>
    <w:rsid w:val="00733545"/>
    <w:rsid w:val="007338C1"/>
    <w:rsid w:val="007344C6"/>
    <w:rsid w:val="00734BA8"/>
    <w:rsid w:val="00735597"/>
    <w:rsid w:val="00736516"/>
    <w:rsid w:val="007372D1"/>
    <w:rsid w:val="007375C9"/>
    <w:rsid w:val="00737D01"/>
    <w:rsid w:val="0074024C"/>
    <w:rsid w:val="007405A8"/>
    <w:rsid w:val="007410BD"/>
    <w:rsid w:val="007418D0"/>
    <w:rsid w:val="00742238"/>
    <w:rsid w:val="00742EC2"/>
    <w:rsid w:val="00742F34"/>
    <w:rsid w:val="00743A56"/>
    <w:rsid w:val="007440D0"/>
    <w:rsid w:val="007449C0"/>
    <w:rsid w:val="0074632A"/>
    <w:rsid w:val="0074717F"/>
    <w:rsid w:val="007501A2"/>
    <w:rsid w:val="00750BE1"/>
    <w:rsid w:val="00752389"/>
    <w:rsid w:val="00756365"/>
    <w:rsid w:val="00756D0D"/>
    <w:rsid w:val="00756DB2"/>
    <w:rsid w:val="00756FB0"/>
    <w:rsid w:val="007575B7"/>
    <w:rsid w:val="007605D8"/>
    <w:rsid w:val="0076061F"/>
    <w:rsid w:val="00760922"/>
    <w:rsid w:val="00760D1C"/>
    <w:rsid w:val="00761190"/>
    <w:rsid w:val="00761E5F"/>
    <w:rsid w:val="00762184"/>
    <w:rsid w:val="0076263A"/>
    <w:rsid w:val="00762D68"/>
    <w:rsid w:val="00764108"/>
    <w:rsid w:val="007641A1"/>
    <w:rsid w:val="00764A97"/>
    <w:rsid w:val="00764BA2"/>
    <w:rsid w:val="00764CF1"/>
    <w:rsid w:val="007661A6"/>
    <w:rsid w:val="00766410"/>
    <w:rsid w:val="0076670F"/>
    <w:rsid w:val="007669BC"/>
    <w:rsid w:val="00766A57"/>
    <w:rsid w:val="00767A73"/>
    <w:rsid w:val="00770423"/>
    <w:rsid w:val="007715FF"/>
    <w:rsid w:val="00772701"/>
    <w:rsid w:val="00772EE4"/>
    <w:rsid w:val="007734D8"/>
    <w:rsid w:val="00774332"/>
    <w:rsid w:val="00774594"/>
    <w:rsid w:val="00776A6A"/>
    <w:rsid w:val="00776D7D"/>
    <w:rsid w:val="00776FF8"/>
    <w:rsid w:val="0078185A"/>
    <w:rsid w:val="007818F2"/>
    <w:rsid w:val="00782DC1"/>
    <w:rsid w:val="007832A4"/>
    <w:rsid w:val="0078478C"/>
    <w:rsid w:val="007847B6"/>
    <w:rsid w:val="00785A9A"/>
    <w:rsid w:val="00786F0A"/>
    <w:rsid w:val="00787913"/>
    <w:rsid w:val="00790361"/>
    <w:rsid w:val="00790B3D"/>
    <w:rsid w:val="00791312"/>
    <w:rsid w:val="00791698"/>
    <w:rsid w:val="00794829"/>
    <w:rsid w:val="007948C5"/>
    <w:rsid w:val="0079607D"/>
    <w:rsid w:val="0079734A"/>
    <w:rsid w:val="00797560"/>
    <w:rsid w:val="00797D4B"/>
    <w:rsid w:val="00797FE4"/>
    <w:rsid w:val="007A014D"/>
    <w:rsid w:val="007A0D82"/>
    <w:rsid w:val="007A396F"/>
    <w:rsid w:val="007A468B"/>
    <w:rsid w:val="007A4B2A"/>
    <w:rsid w:val="007A510A"/>
    <w:rsid w:val="007A6457"/>
    <w:rsid w:val="007A6481"/>
    <w:rsid w:val="007A6656"/>
    <w:rsid w:val="007A7385"/>
    <w:rsid w:val="007B1EA1"/>
    <w:rsid w:val="007B2411"/>
    <w:rsid w:val="007B35C3"/>
    <w:rsid w:val="007B35E3"/>
    <w:rsid w:val="007B46C5"/>
    <w:rsid w:val="007B5133"/>
    <w:rsid w:val="007B613E"/>
    <w:rsid w:val="007B71DD"/>
    <w:rsid w:val="007B7845"/>
    <w:rsid w:val="007B7B05"/>
    <w:rsid w:val="007B7C6E"/>
    <w:rsid w:val="007B7E27"/>
    <w:rsid w:val="007C069A"/>
    <w:rsid w:val="007C14F0"/>
    <w:rsid w:val="007C1B77"/>
    <w:rsid w:val="007C2311"/>
    <w:rsid w:val="007C466E"/>
    <w:rsid w:val="007C48DE"/>
    <w:rsid w:val="007C4963"/>
    <w:rsid w:val="007C539A"/>
    <w:rsid w:val="007C56A6"/>
    <w:rsid w:val="007C5A60"/>
    <w:rsid w:val="007C63EE"/>
    <w:rsid w:val="007C7F76"/>
    <w:rsid w:val="007D13AB"/>
    <w:rsid w:val="007D1567"/>
    <w:rsid w:val="007D1881"/>
    <w:rsid w:val="007D26E4"/>
    <w:rsid w:val="007D28AB"/>
    <w:rsid w:val="007D2FFF"/>
    <w:rsid w:val="007D356C"/>
    <w:rsid w:val="007D4469"/>
    <w:rsid w:val="007D4606"/>
    <w:rsid w:val="007D5042"/>
    <w:rsid w:val="007D5C88"/>
    <w:rsid w:val="007D766C"/>
    <w:rsid w:val="007D7E38"/>
    <w:rsid w:val="007E0684"/>
    <w:rsid w:val="007E0B4E"/>
    <w:rsid w:val="007E0E9F"/>
    <w:rsid w:val="007E14F1"/>
    <w:rsid w:val="007E16EC"/>
    <w:rsid w:val="007E1C71"/>
    <w:rsid w:val="007E3CD6"/>
    <w:rsid w:val="007E589D"/>
    <w:rsid w:val="007E5FDE"/>
    <w:rsid w:val="007E770D"/>
    <w:rsid w:val="007F0C9A"/>
    <w:rsid w:val="007F1151"/>
    <w:rsid w:val="007F1F38"/>
    <w:rsid w:val="007F1FC2"/>
    <w:rsid w:val="007F2096"/>
    <w:rsid w:val="007F30B5"/>
    <w:rsid w:val="007F356B"/>
    <w:rsid w:val="007F4724"/>
    <w:rsid w:val="007F4725"/>
    <w:rsid w:val="007F50A5"/>
    <w:rsid w:val="007F53AD"/>
    <w:rsid w:val="007F551B"/>
    <w:rsid w:val="007F5856"/>
    <w:rsid w:val="0080019A"/>
    <w:rsid w:val="008004AA"/>
    <w:rsid w:val="00800644"/>
    <w:rsid w:val="00802C0A"/>
    <w:rsid w:val="00802C7D"/>
    <w:rsid w:val="0080311A"/>
    <w:rsid w:val="0080347A"/>
    <w:rsid w:val="00803512"/>
    <w:rsid w:val="00803574"/>
    <w:rsid w:val="00804050"/>
    <w:rsid w:val="0080485F"/>
    <w:rsid w:val="008065B5"/>
    <w:rsid w:val="0080671F"/>
    <w:rsid w:val="008070AE"/>
    <w:rsid w:val="00807A0D"/>
    <w:rsid w:val="00807B45"/>
    <w:rsid w:val="00807D41"/>
    <w:rsid w:val="008106C9"/>
    <w:rsid w:val="0081087E"/>
    <w:rsid w:val="00810B88"/>
    <w:rsid w:val="0081110E"/>
    <w:rsid w:val="008119F2"/>
    <w:rsid w:val="0081209A"/>
    <w:rsid w:val="00812C22"/>
    <w:rsid w:val="0081435A"/>
    <w:rsid w:val="00816041"/>
    <w:rsid w:val="00817328"/>
    <w:rsid w:val="008177E6"/>
    <w:rsid w:val="00817D0D"/>
    <w:rsid w:val="00817EEC"/>
    <w:rsid w:val="00820CA1"/>
    <w:rsid w:val="00820DAA"/>
    <w:rsid w:val="00820EA6"/>
    <w:rsid w:val="00821195"/>
    <w:rsid w:val="00821C04"/>
    <w:rsid w:val="00823B39"/>
    <w:rsid w:val="008241B1"/>
    <w:rsid w:val="00824B0C"/>
    <w:rsid w:val="0082538C"/>
    <w:rsid w:val="00825607"/>
    <w:rsid w:val="00825F95"/>
    <w:rsid w:val="0082614D"/>
    <w:rsid w:val="00827285"/>
    <w:rsid w:val="00827609"/>
    <w:rsid w:val="00830C39"/>
    <w:rsid w:val="00830E1F"/>
    <w:rsid w:val="00830E7A"/>
    <w:rsid w:val="00830FB4"/>
    <w:rsid w:val="0083114D"/>
    <w:rsid w:val="008315D6"/>
    <w:rsid w:val="008322C4"/>
    <w:rsid w:val="00832880"/>
    <w:rsid w:val="0083350F"/>
    <w:rsid w:val="008346F0"/>
    <w:rsid w:val="008349D0"/>
    <w:rsid w:val="008349D5"/>
    <w:rsid w:val="00835B8F"/>
    <w:rsid w:val="00835CE7"/>
    <w:rsid w:val="00837290"/>
    <w:rsid w:val="0083761D"/>
    <w:rsid w:val="00840A5C"/>
    <w:rsid w:val="00841425"/>
    <w:rsid w:val="00842BC4"/>
    <w:rsid w:val="00843479"/>
    <w:rsid w:val="0084393E"/>
    <w:rsid w:val="00844392"/>
    <w:rsid w:val="00844F18"/>
    <w:rsid w:val="0084506B"/>
    <w:rsid w:val="00845F9B"/>
    <w:rsid w:val="00846637"/>
    <w:rsid w:val="00846B53"/>
    <w:rsid w:val="008470B3"/>
    <w:rsid w:val="00847FD0"/>
    <w:rsid w:val="00851C74"/>
    <w:rsid w:val="00853066"/>
    <w:rsid w:val="008543BB"/>
    <w:rsid w:val="00854427"/>
    <w:rsid w:val="0085472A"/>
    <w:rsid w:val="00854CB2"/>
    <w:rsid w:val="00855FD2"/>
    <w:rsid w:val="00856089"/>
    <w:rsid w:val="00856215"/>
    <w:rsid w:val="008562F1"/>
    <w:rsid w:val="008600E2"/>
    <w:rsid w:val="0086033F"/>
    <w:rsid w:val="008625B3"/>
    <w:rsid w:val="00862CDD"/>
    <w:rsid w:val="00862DC2"/>
    <w:rsid w:val="00863612"/>
    <w:rsid w:val="00863AE8"/>
    <w:rsid w:val="00863C24"/>
    <w:rsid w:val="008640E0"/>
    <w:rsid w:val="0086461E"/>
    <w:rsid w:val="00865BB4"/>
    <w:rsid w:val="00865E5E"/>
    <w:rsid w:val="008669BB"/>
    <w:rsid w:val="00867CB3"/>
    <w:rsid w:val="00867F14"/>
    <w:rsid w:val="008732E0"/>
    <w:rsid w:val="00873CE1"/>
    <w:rsid w:val="00874CED"/>
    <w:rsid w:val="00875D9F"/>
    <w:rsid w:val="00876F0E"/>
    <w:rsid w:val="00877B9D"/>
    <w:rsid w:val="008806CD"/>
    <w:rsid w:val="008813AC"/>
    <w:rsid w:val="008820C4"/>
    <w:rsid w:val="00883827"/>
    <w:rsid w:val="00883B97"/>
    <w:rsid w:val="00884A36"/>
    <w:rsid w:val="00884BD2"/>
    <w:rsid w:val="00884CC7"/>
    <w:rsid w:val="0088636B"/>
    <w:rsid w:val="00886E40"/>
    <w:rsid w:val="00890CD4"/>
    <w:rsid w:val="00891102"/>
    <w:rsid w:val="00892520"/>
    <w:rsid w:val="0089258A"/>
    <w:rsid w:val="008928A8"/>
    <w:rsid w:val="00894230"/>
    <w:rsid w:val="00894E37"/>
    <w:rsid w:val="00895566"/>
    <w:rsid w:val="0089631C"/>
    <w:rsid w:val="0089667F"/>
    <w:rsid w:val="0089694C"/>
    <w:rsid w:val="00896C89"/>
    <w:rsid w:val="00896CDA"/>
    <w:rsid w:val="00896D4A"/>
    <w:rsid w:val="00897583"/>
    <w:rsid w:val="0089762C"/>
    <w:rsid w:val="008A09C0"/>
    <w:rsid w:val="008A1C80"/>
    <w:rsid w:val="008A20C7"/>
    <w:rsid w:val="008A2F84"/>
    <w:rsid w:val="008A3BE3"/>
    <w:rsid w:val="008A3E30"/>
    <w:rsid w:val="008A3FAA"/>
    <w:rsid w:val="008A46B3"/>
    <w:rsid w:val="008A5A76"/>
    <w:rsid w:val="008A7C98"/>
    <w:rsid w:val="008B122C"/>
    <w:rsid w:val="008B15A3"/>
    <w:rsid w:val="008B1A59"/>
    <w:rsid w:val="008B1D31"/>
    <w:rsid w:val="008B2262"/>
    <w:rsid w:val="008B2560"/>
    <w:rsid w:val="008B3FF9"/>
    <w:rsid w:val="008B44E4"/>
    <w:rsid w:val="008B477D"/>
    <w:rsid w:val="008B4A9E"/>
    <w:rsid w:val="008B5219"/>
    <w:rsid w:val="008B5DE5"/>
    <w:rsid w:val="008B7484"/>
    <w:rsid w:val="008B76A6"/>
    <w:rsid w:val="008C056B"/>
    <w:rsid w:val="008C1511"/>
    <w:rsid w:val="008C160E"/>
    <w:rsid w:val="008C1DDB"/>
    <w:rsid w:val="008C1DE3"/>
    <w:rsid w:val="008C1FAF"/>
    <w:rsid w:val="008C1FD2"/>
    <w:rsid w:val="008C3A0F"/>
    <w:rsid w:val="008C4344"/>
    <w:rsid w:val="008C5263"/>
    <w:rsid w:val="008C5568"/>
    <w:rsid w:val="008C5841"/>
    <w:rsid w:val="008C597C"/>
    <w:rsid w:val="008C630B"/>
    <w:rsid w:val="008C6428"/>
    <w:rsid w:val="008C6607"/>
    <w:rsid w:val="008C7AA4"/>
    <w:rsid w:val="008C7B53"/>
    <w:rsid w:val="008D0456"/>
    <w:rsid w:val="008D08AA"/>
    <w:rsid w:val="008D0A1F"/>
    <w:rsid w:val="008D1A2D"/>
    <w:rsid w:val="008D2175"/>
    <w:rsid w:val="008D27C2"/>
    <w:rsid w:val="008D2C24"/>
    <w:rsid w:val="008D4297"/>
    <w:rsid w:val="008D467A"/>
    <w:rsid w:val="008D5A22"/>
    <w:rsid w:val="008D5CC2"/>
    <w:rsid w:val="008D670F"/>
    <w:rsid w:val="008D7158"/>
    <w:rsid w:val="008E00C0"/>
    <w:rsid w:val="008E0497"/>
    <w:rsid w:val="008E0B46"/>
    <w:rsid w:val="008E1140"/>
    <w:rsid w:val="008E1B04"/>
    <w:rsid w:val="008E1E74"/>
    <w:rsid w:val="008E2C7D"/>
    <w:rsid w:val="008E384C"/>
    <w:rsid w:val="008E3C88"/>
    <w:rsid w:val="008E41F3"/>
    <w:rsid w:val="008E5E42"/>
    <w:rsid w:val="008E6666"/>
    <w:rsid w:val="008E6857"/>
    <w:rsid w:val="008E6C74"/>
    <w:rsid w:val="008E77C4"/>
    <w:rsid w:val="008F0259"/>
    <w:rsid w:val="008F042D"/>
    <w:rsid w:val="008F0E27"/>
    <w:rsid w:val="008F1F23"/>
    <w:rsid w:val="008F2484"/>
    <w:rsid w:val="008F3241"/>
    <w:rsid w:val="008F3C68"/>
    <w:rsid w:val="008F47E7"/>
    <w:rsid w:val="008F4C1F"/>
    <w:rsid w:val="008F4E81"/>
    <w:rsid w:val="008F501A"/>
    <w:rsid w:val="008F56EC"/>
    <w:rsid w:val="008F6EB6"/>
    <w:rsid w:val="008F6FFC"/>
    <w:rsid w:val="00900364"/>
    <w:rsid w:val="009018E1"/>
    <w:rsid w:val="009019F7"/>
    <w:rsid w:val="00901EA5"/>
    <w:rsid w:val="0090227D"/>
    <w:rsid w:val="00902B5C"/>
    <w:rsid w:val="00903790"/>
    <w:rsid w:val="009041B3"/>
    <w:rsid w:val="00906FD9"/>
    <w:rsid w:val="0090729D"/>
    <w:rsid w:val="009107A2"/>
    <w:rsid w:val="00910CF0"/>
    <w:rsid w:val="00910E17"/>
    <w:rsid w:val="00911349"/>
    <w:rsid w:val="009115F4"/>
    <w:rsid w:val="009119B5"/>
    <w:rsid w:val="00912736"/>
    <w:rsid w:val="0091291D"/>
    <w:rsid w:val="00913C84"/>
    <w:rsid w:val="00914A16"/>
    <w:rsid w:val="00915C82"/>
    <w:rsid w:val="00916F82"/>
    <w:rsid w:val="00920B5E"/>
    <w:rsid w:val="00920C75"/>
    <w:rsid w:val="0092197E"/>
    <w:rsid w:val="00921B36"/>
    <w:rsid w:val="00921C98"/>
    <w:rsid w:val="009230E7"/>
    <w:rsid w:val="00923241"/>
    <w:rsid w:val="00924576"/>
    <w:rsid w:val="00924B49"/>
    <w:rsid w:val="009254CA"/>
    <w:rsid w:val="0092641A"/>
    <w:rsid w:val="009273DA"/>
    <w:rsid w:val="00927621"/>
    <w:rsid w:val="009279B1"/>
    <w:rsid w:val="00930130"/>
    <w:rsid w:val="00930278"/>
    <w:rsid w:val="00932CA8"/>
    <w:rsid w:val="00933899"/>
    <w:rsid w:val="009338A0"/>
    <w:rsid w:val="00934073"/>
    <w:rsid w:val="00934FE5"/>
    <w:rsid w:val="00936457"/>
    <w:rsid w:val="00936985"/>
    <w:rsid w:val="00936DB1"/>
    <w:rsid w:val="00937422"/>
    <w:rsid w:val="00937F00"/>
    <w:rsid w:val="00940568"/>
    <w:rsid w:val="009405E9"/>
    <w:rsid w:val="00940C4E"/>
    <w:rsid w:val="00940EE4"/>
    <w:rsid w:val="00940F4D"/>
    <w:rsid w:val="00941717"/>
    <w:rsid w:val="009422AF"/>
    <w:rsid w:val="0094292E"/>
    <w:rsid w:val="00942EB8"/>
    <w:rsid w:val="00943453"/>
    <w:rsid w:val="00944595"/>
    <w:rsid w:val="0094530E"/>
    <w:rsid w:val="009456CF"/>
    <w:rsid w:val="00945D44"/>
    <w:rsid w:val="00946383"/>
    <w:rsid w:val="0094652C"/>
    <w:rsid w:val="00946E4B"/>
    <w:rsid w:val="0094706D"/>
    <w:rsid w:val="00947573"/>
    <w:rsid w:val="00947CC5"/>
    <w:rsid w:val="0095025C"/>
    <w:rsid w:val="00950F87"/>
    <w:rsid w:val="009511B4"/>
    <w:rsid w:val="0095214A"/>
    <w:rsid w:val="00953C85"/>
    <w:rsid w:val="00954E29"/>
    <w:rsid w:val="009552FC"/>
    <w:rsid w:val="009562AE"/>
    <w:rsid w:val="00956493"/>
    <w:rsid w:val="00956790"/>
    <w:rsid w:val="00956A19"/>
    <w:rsid w:val="00957DAC"/>
    <w:rsid w:val="00960A81"/>
    <w:rsid w:val="00961A57"/>
    <w:rsid w:val="00962049"/>
    <w:rsid w:val="00962181"/>
    <w:rsid w:val="00962821"/>
    <w:rsid w:val="00963B9B"/>
    <w:rsid w:val="00966DCF"/>
    <w:rsid w:val="00970EB3"/>
    <w:rsid w:val="00971136"/>
    <w:rsid w:val="009711B7"/>
    <w:rsid w:val="0097194B"/>
    <w:rsid w:val="009721CC"/>
    <w:rsid w:val="009721D3"/>
    <w:rsid w:val="009722E0"/>
    <w:rsid w:val="0097292D"/>
    <w:rsid w:val="00972F6F"/>
    <w:rsid w:val="009740BB"/>
    <w:rsid w:val="0097538F"/>
    <w:rsid w:val="009755A3"/>
    <w:rsid w:val="00975994"/>
    <w:rsid w:val="00976938"/>
    <w:rsid w:val="0097783D"/>
    <w:rsid w:val="009779F7"/>
    <w:rsid w:val="0098076C"/>
    <w:rsid w:val="00981411"/>
    <w:rsid w:val="009822D9"/>
    <w:rsid w:val="009839E1"/>
    <w:rsid w:val="00983C6B"/>
    <w:rsid w:val="00983D35"/>
    <w:rsid w:val="00984304"/>
    <w:rsid w:val="009855D2"/>
    <w:rsid w:val="00985B69"/>
    <w:rsid w:val="00986418"/>
    <w:rsid w:val="00986DAD"/>
    <w:rsid w:val="0098771B"/>
    <w:rsid w:val="00987BA6"/>
    <w:rsid w:val="00990280"/>
    <w:rsid w:val="009907CE"/>
    <w:rsid w:val="00991967"/>
    <w:rsid w:val="00991B39"/>
    <w:rsid w:val="00992375"/>
    <w:rsid w:val="00993D36"/>
    <w:rsid w:val="00993DBA"/>
    <w:rsid w:val="00994FF2"/>
    <w:rsid w:val="00995790"/>
    <w:rsid w:val="009962CC"/>
    <w:rsid w:val="00996F8E"/>
    <w:rsid w:val="00997748"/>
    <w:rsid w:val="00997EE2"/>
    <w:rsid w:val="009A01AE"/>
    <w:rsid w:val="009A296D"/>
    <w:rsid w:val="009A3772"/>
    <w:rsid w:val="009A578E"/>
    <w:rsid w:val="009B01CC"/>
    <w:rsid w:val="009B0508"/>
    <w:rsid w:val="009B0BF3"/>
    <w:rsid w:val="009B0CAF"/>
    <w:rsid w:val="009B2340"/>
    <w:rsid w:val="009B31BF"/>
    <w:rsid w:val="009B3F58"/>
    <w:rsid w:val="009B443C"/>
    <w:rsid w:val="009B4ED3"/>
    <w:rsid w:val="009B5949"/>
    <w:rsid w:val="009B6A13"/>
    <w:rsid w:val="009C0784"/>
    <w:rsid w:val="009C0BF5"/>
    <w:rsid w:val="009C10BD"/>
    <w:rsid w:val="009C1CB9"/>
    <w:rsid w:val="009C1F5A"/>
    <w:rsid w:val="009C1FDF"/>
    <w:rsid w:val="009C1FE9"/>
    <w:rsid w:val="009C3747"/>
    <w:rsid w:val="009C43D1"/>
    <w:rsid w:val="009C4ACB"/>
    <w:rsid w:val="009C57EC"/>
    <w:rsid w:val="009C6305"/>
    <w:rsid w:val="009C638C"/>
    <w:rsid w:val="009C65B8"/>
    <w:rsid w:val="009D27C7"/>
    <w:rsid w:val="009D33B1"/>
    <w:rsid w:val="009D39A3"/>
    <w:rsid w:val="009D3DAC"/>
    <w:rsid w:val="009D4375"/>
    <w:rsid w:val="009D4BFC"/>
    <w:rsid w:val="009D4CCE"/>
    <w:rsid w:val="009D4E41"/>
    <w:rsid w:val="009D5194"/>
    <w:rsid w:val="009D5710"/>
    <w:rsid w:val="009D585F"/>
    <w:rsid w:val="009D5AB4"/>
    <w:rsid w:val="009D67CD"/>
    <w:rsid w:val="009D67DA"/>
    <w:rsid w:val="009D6C20"/>
    <w:rsid w:val="009D6C21"/>
    <w:rsid w:val="009D7599"/>
    <w:rsid w:val="009D7AF6"/>
    <w:rsid w:val="009E1963"/>
    <w:rsid w:val="009E1DE3"/>
    <w:rsid w:val="009E217A"/>
    <w:rsid w:val="009E23D7"/>
    <w:rsid w:val="009E29F0"/>
    <w:rsid w:val="009E2A67"/>
    <w:rsid w:val="009E2E6D"/>
    <w:rsid w:val="009E4B74"/>
    <w:rsid w:val="009E58C4"/>
    <w:rsid w:val="009E5D40"/>
    <w:rsid w:val="009E6369"/>
    <w:rsid w:val="009F0006"/>
    <w:rsid w:val="009F0274"/>
    <w:rsid w:val="009F11A4"/>
    <w:rsid w:val="009F11E4"/>
    <w:rsid w:val="009F1451"/>
    <w:rsid w:val="009F3596"/>
    <w:rsid w:val="009F3DC8"/>
    <w:rsid w:val="009F4BF9"/>
    <w:rsid w:val="009F5725"/>
    <w:rsid w:val="009F5744"/>
    <w:rsid w:val="009F5B1D"/>
    <w:rsid w:val="009F62B1"/>
    <w:rsid w:val="009F6CAD"/>
    <w:rsid w:val="009F7524"/>
    <w:rsid w:val="009F7E10"/>
    <w:rsid w:val="00A00877"/>
    <w:rsid w:val="00A039BD"/>
    <w:rsid w:val="00A042D6"/>
    <w:rsid w:val="00A04641"/>
    <w:rsid w:val="00A050A8"/>
    <w:rsid w:val="00A05F4E"/>
    <w:rsid w:val="00A06364"/>
    <w:rsid w:val="00A0688B"/>
    <w:rsid w:val="00A06988"/>
    <w:rsid w:val="00A074D6"/>
    <w:rsid w:val="00A101F9"/>
    <w:rsid w:val="00A117C9"/>
    <w:rsid w:val="00A1230F"/>
    <w:rsid w:val="00A12DFE"/>
    <w:rsid w:val="00A12EC9"/>
    <w:rsid w:val="00A157C9"/>
    <w:rsid w:val="00A15FC5"/>
    <w:rsid w:val="00A16189"/>
    <w:rsid w:val="00A16655"/>
    <w:rsid w:val="00A166AC"/>
    <w:rsid w:val="00A17667"/>
    <w:rsid w:val="00A20607"/>
    <w:rsid w:val="00A206D8"/>
    <w:rsid w:val="00A2094A"/>
    <w:rsid w:val="00A21A56"/>
    <w:rsid w:val="00A224D0"/>
    <w:rsid w:val="00A22B9B"/>
    <w:rsid w:val="00A23848"/>
    <w:rsid w:val="00A2390B"/>
    <w:rsid w:val="00A242A2"/>
    <w:rsid w:val="00A2557A"/>
    <w:rsid w:val="00A25ABE"/>
    <w:rsid w:val="00A267F1"/>
    <w:rsid w:val="00A27643"/>
    <w:rsid w:val="00A27ED4"/>
    <w:rsid w:val="00A30042"/>
    <w:rsid w:val="00A3018B"/>
    <w:rsid w:val="00A305F5"/>
    <w:rsid w:val="00A309A8"/>
    <w:rsid w:val="00A309DA"/>
    <w:rsid w:val="00A33440"/>
    <w:rsid w:val="00A34F12"/>
    <w:rsid w:val="00A35C34"/>
    <w:rsid w:val="00A35D24"/>
    <w:rsid w:val="00A36874"/>
    <w:rsid w:val="00A37016"/>
    <w:rsid w:val="00A37494"/>
    <w:rsid w:val="00A37D5C"/>
    <w:rsid w:val="00A37DE0"/>
    <w:rsid w:val="00A37EED"/>
    <w:rsid w:val="00A41110"/>
    <w:rsid w:val="00A4231C"/>
    <w:rsid w:val="00A4276D"/>
    <w:rsid w:val="00A427BD"/>
    <w:rsid w:val="00A42B10"/>
    <w:rsid w:val="00A43F07"/>
    <w:rsid w:val="00A440DD"/>
    <w:rsid w:val="00A44293"/>
    <w:rsid w:val="00A46A2C"/>
    <w:rsid w:val="00A4758E"/>
    <w:rsid w:val="00A5179D"/>
    <w:rsid w:val="00A51942"/>
    <w:rsid w:val="00A523E4"/>
    <w:rsid w:val="00A528F0"/>
    <w:rsid w:val="00A52AFC"/>
    <w:rsid w:val="00A532D6"/>
    <w:rsid w:val="00A54E5D"/>
    <w:rsid w:val="00A56B52"/>
    <w:rsid w:val="00A57493"/>
    <w:rsid w:val="00A602E0"/>
    <w:rsid w:val="00A6040E"/>
    <w:rsid w:val="00A605D7"/>
    <w:rsid w:val="00A613A7"/>
    <w:rsid w:val="00A62304"/>
    <w:rsid w:val="00A62320"/>
    <w:rsid w:val="00A62A70"/>
    <w:rsid w:val="00A62D42"/>
    <w:rsid w:val="00A62F8A"/>
    <w:rsid w:val="00A63BB3"/>
    <w:rsid w:val="00A63FDF"/>
    <w:rsid w:val="00A64AC3"/>
    <w:rsid w:val="00A64B14"/>
    <w:rsid w:val="00A64D98"/>
    <w:rsid w:val="00A66265"/>
    <w:rsid w:val="00A66629"/>
    <w:rsid w:val="00A66680"/>
    <w:rsid w:val="00A66C42"/>
    <w:rsid w:val="00A66DA8"/>
    <w:rsid w:val="00A67217"/>
    <w:rsid w:val="00A6774B"/>
    <w:rsid w:val="00A70CA8"/>
    <w:rsid w:val="00A70EB1"/>
    <w:rsid w:val="00A71313"/>
    <w:rsid w:val="00A71721"/>
    <w:rsid w:val="00A71848"/>
    <w:rsid w:val="00A72669"/>
    <w:rsid w:val="00A72E76"/>
    <w:rsid w:val="00A7320B"/>
    <w:rsid w:val="00A739CB"/>
    <w:rsid w:val="00A73DC6"/>
    <w:rsid w:val="00A75CA6"/>
    <w:rsid w:val="00A76557"/>
    <w:rsid w:val="00A76DF5"/>
    <w:rsid w:val="00A7741D"/>
    <w:rsid w:val="00A77529"/>
    <w:rsid w:val="00A775EE"/>
    <w:rsid w:val="00A77849"/>
    <w:rsid w:val="00A77F5F"/>
    <w:rsid w:val="00A83C74"/>
    <w:rsid w:val="00A8475E"/>
    <w:rsid w:val="00A853DF"/>
    <w:rsid w:val="00A86E66"/>
    <w:rsid w:val="00A87280"/>
    <w:rsid w:val="00A87520"/>
    <w:rsid w:val="00A8779A"/>
    <w:rsid w:val="00A905AA"/>
    <w:rsid w:val="00A90C4F"/>
    <w:rsid w:val="00A914D4"/>
    <w:rsid w:val="00A91F20"/>
    <w:rsid w:val="00A9416C"/>
    <w:rsid w:val="00A94557"/>
    <w:rsid w:val="00A9483B"/>
    <w:rsid w:val="00A95599"/>
    <w:rsid w:val="00A95A3A"/>
    <w:rsid w:val="00A96165"/>
    <w:rsid w:val="00A969BE"/>
    <w:rsid w:val="00A9766D"/>
    <w:rsid w:val="00A97892"/>
    <w:rsid w:val="00AA0367"/>
    <w:rsid w:val="00AA091F"/>
    <w:rsid w:val="00AA0991"/>
    <w:rsid w:val="00AA0B5B"/>
    <w:rsid w:val="00AA1053"/>
    <w:rsid w:val="00AA1625"/>
    <w:rsid w:val="00AA2112"/>
    <w:rsid w:val="00AA28FC"/>
    <w:rsid w:val="00AA2E33"/>
    <w:rsid w:val="00AA40E7"/>
    <w:rsid w:val="00AA5080"/>
    <w:rsid w:val="00AA5F68"/>
    <w:rsid w:val="00AA64FB"/>
    <w:rsid w:val="00AA6DFE"/>
    <w:rsid w:val="00AA78E6"/>
    <w:rsid w:val="00AB1784"/>
    <w:rsid w:val="00AB1E3A"/>
    <w:rsid w:val="00AB2557"/>
    <w:rsid w:val="00AB4F64"/>
    <w:rsid w:val="00AB51BA"/>
    <w:rsid w:val="00AB5358"/>
    <w:rsid w:val="00AB5E58"/>
    <w:rsid w:val="00AB6B33"/>
    <w:rsid w:val="00AB74E1"/>
    <w:rsid w:val="00AC14D7"/>
    <w:rsid w:val="00AC23D4"/>
    <w:rsid w:val="00AC2806"/>
    <w:rsid w:val="00AC287F"/>
    <w:rsid w:val="00AC2CDB"/>
    <w:rsid w:val="00AC2FA5"/>
    <w:rsid w:val="00AC3548"/>
    <w:rsid w:val="00AC356F"/>
    <w:rsid w:val="00AC3F69"/>
    <w:rsid w:val="00AC4043"/>
    <w:rsid w:val="00AC45EC"/>
    <w:rsid w:val="00AC4880"/>
    <w:rsid w:val="00AC5423"/>
    <w:rsid w:val="00AC5693"/>
    <w:rsid w:val="00AC5A53"/>
    <w:rsid w:val="00AC6FA1"/>
    <w:rsid w:val="00AD01D9"/>
    <w:rsid w:val="00AD06C0"/>
    <w:rsid w:val="00AD0870"/>
    <w:rsid w:val="00AD0F75"/>
    <w:rsid w:val="00AD17F1"/>
    <w:rsid w:val="00AD2506"/>
    <w:rsid w:val="00AD28A3"/>
    <w:rsid w:val="00AD2DC2"/>
    <w:rsid w:val="00AD36B1"/>
    <w:rsid w:val="00AD3B85"/>
    <w:rsid w:val="00AD3BDD"/>
    <w:rsid w:val="00AD3BE5"/>
    <w:rsid w:val="00AD3FDD"/>
    <w:rsid w:val="00AD4C07"/>
    <w:rsid w:val="00AD5126"/>
    <w:rsid w:val="00AD5418"/>
    <w:rsid w:val="00AD54B2"/>
    <w:rsid w:val="00AD5D1E"/>
    <w:rsid w:val="00AD5F2C"/>
    <w:rsid w:val="00AD7E4B"/>
    <w:rsid w:val="00AE04BD"/>
    <w:rsid w:val="00AE0CE2"/>
    <w:rsid w:val="00AE463E"/>
    <w:rsid w:val="00AE4DBB"/>
    <w:rsid w:val="00AE4F14"/>
    <w:rsid w:val="00AE557D"/>
    <w:rsid w:val="00AE6227"/>
    <w:rsid w:val="00AE7B71"/>
    <w:rsid w:val="00AE7E21"/>
    <w:rsid w:val="00AF00BD"/>
    <w:rsid w:val="00AF096E"/>
    <w:rsid w:val="00AF0E67"/>
    <w:rsid w:val="00AF3290"/>
    <w:rsid w:val="00AF3675"/>
    <w:rsid w:val="00AF3914"/>
    <w:rsid w:val="00AF3BCE"/>
    <w:rsid w:val="00AF4393"/>
    <w:rsid w:val="00AF5B91"/>
    <w:rsid w:val="00AF5E0F"/>
    <w:rsid w:val="00AF613F"/>
    <w:rsid w:val="00AF6241"/>
    <w:rsid w:val="00AF6399"/>
    <w:rsid w:val="00AF66B3"/>
    <w:rsid w:val="00AF7E05"/>
    <w:rsid w:val="00AF7F2B"/>
    <w:rsid w:val="00B0022D"/>
    <w:rsid w:val="00B005CE"/>
    <w:rsid w:val="00B0095E"/>
    <w:rsid w:val="00B00B55"/>
    <w:rsid w:val="00B00DE8"/>
    <w:rsid w:val="00B013CF"/>
    <w:rsid w:val="00B0255D"/>
    <w:rsid w:val="00B028E0"/>
    <w:rsid w:val="00B02C92"/>
    <w:rsid w:val="00B0345D"/>
    <w:rsid w:val="00B043C4"/>
    <w:rsid w:val="00B05607"/>
    <w:rsid w:val="00B05C8B"/>
    <w:rsid w:val="00B062B7"/>
    <w:rsid w:val="00B06D91"/>
    <w:rsid w:val="00B118B4"/>
    <w:rsid w:val="00B132BD"/>
    <w:rsid w:val="00B137B4"/>
    <w:rsid w:val="00B137B5"/>
    <w:rsid w:val="00B137DC"/>
    <w:rsid w:val="00B137F3"/>
    <w:rsid w:val="00B13A5F"/>
    <w:rsid w:val="00B13BAC"/>
    <w:rsid w:val="00B1489E"/>
    <w:rsid w:val="00B15257"/>
    <w:rsid w:val="00B1666A"/>
    <w:rsid w:val="00B16EFB"/>
    <w:rsid w:val="00B17157"/>
    <w:rsid w:val="00B177E1"/>
    <w:rsid w:val="00B1792F"/>
    <w:rsid w:val="00B21F63"/>
    <w:rsid w:val="00B22773"/>
    <w:rsid w:val="00B22E03"/>
    <w:rsid w:val="00B23141"/>
    <w:rsid w:val="00B24390"/>
    <w:rsid w:val="00B2452E"/>
    <w:rsid w:val="00B24A10"/>
    <w:rsid w:val="00B24F1B"/>
    <w:rsid w:val="00B259C4"/>
    <w:rsid w:val="00B26488"/>
    <w:rsid w:val="00B27639"/>
    <w:rsid w:val="00B27B4C"/>
    <w:rsid w:val="00B30301"/>
    <w:rsid w:val="00B3096B"/>
    <w:rsid w:val="00B30B4D"/>
    <w:rsid w:val="00B321C8"/>
    <w:rsid w:val="00B326FA"/>
    <w:rsid w:val="00B32CF0"/>
    <w:rsid w:val="00B32FDD"/>
    <w:rsid w:val="00B33CE1"/>
    <w:rsid w:val="00B34BEF"/>
    <w:rsid w:val="00B34C43"/>
    <w:rsid w:val="00B35415"/>
    <w:rsid w:val="00B3676F"/>
    <w:rsid w:val="00B368E1"/>
    <w:rsid w:val="00B369EC"/>
    <w:rsid w:val="00B36A3A"/>
    <w:rsid w:val="00B36C92"/>
    <w:rsid w:val="00B37179"/>
    <w:rsid w:val="00B37F86"/>
    <w:rsid w:val="00B413F6"/>
    <w:rsid w:val="00B41573"/>
    <w:rsid w:val="00B420B6"/>
    <w:rsid w:val="00B42390"/>
    <w:rsid w:val="00B424ED"/>
    <w:rsid w:val="00B4399E"/>
    <w:rsid w:val="00B43D87"/>
    <w:rsid w:val="00B43DD9"/>
    <w:rsid w:val="00B444EB"/>
    <w:rsid w:val="00B47121"/>
    <w:rsid w:val="00B5105E"/>
    <w:rsid w:val="00B52D14"/>
    <w:rsid w:val="00B52D62"/>
    <w:rsid w:val="00B53324"/>
    <w:rsid w:val="00B5371E"/>
    <w:rsid w:val="00B54C04"/>
    <w:rsid w:val="00B54CF0"/>
    <w:rsid w:val="00B56157"/>
    <w:rsid w:val="00B57D85"/>
    <w:rsid w:val="00B6053B"/>
    <w:rsid w:val="00B60586"/>
    <w:rsid w:val="00B61086"/>
    <w:rsid w:val="00B61503"/>
    <w:rsid w:val="00B61747"/>
    <w:rsid w:val="00B630F7"/>
    <w:rsid w:val="00B639F0"/>
    <w:rsid w:val="00B63D48"/>
    <w:rsid w:val="00B64DBC"/>
    <w:rsid w:val="00B65BD8"/>
    <w:rsid w:val="00B66656"/>
    <w:rsid w:val="00B66842"/>
    <w:rsid w:val="00B675DF"/>
    <w:rsid w:val="00B67600"/>
    <w:rsid w:val="00B67ACB"/>
    <w:rsid w:val="00B700EE"/>
    <w:rsid w:val="00B70DAB"/>
    <w:rsid w:val="00B7127B"/>
    <w:rsid w:val="00B71BBB"/>
    <w:rsid w:val="00B72655"/>
    <w:rsid w:val="00B72C24"/>
    <w:rsid w:val="00B743EA"/>
    <w:rsid w:val="00B74EEF"/>
    <w:rsid w:val="00B76D4C"/>
    <w:rsid w:val="00B80A2B"/>
    <w:rsid w:val="00B80E19"/>
    <w:rsid w:val="00B81259"/>
    <w:rsid w:val="00B81B56"/>
    <w:rsid w:val="00B8206E"/>
    <w:rsid w:val="00B82C90"/>
    <w:rsid w:val="00B831B5"/>
    <w:rsid w:val="00B855F5"/>
    <w:rsid w:val="00B879A1"/>
    <w:rsid w:val="00B904E8"/>
    <w:rsid w:val="00B90754"/>
    <w:rsid w:val="00B91375"/>
    <w:rsid w:val="00B9176B"/>
    <w:rsid w:val="00B92487"/>
    <w:rsid w:val="00B9249B"/>
    <w:rsid w:val="00B92AD1"/>
    <w:rsid w:val="00B931D0"/>
    <w:rsid w:val="00B932CE"/>
    <w:rsid w:val="00B93C50"/>
    <w:rsid w:val="00B93E8F"/>
    <w:rsid w:val="00B94966"/>
    <w:rsid w:val="00B95DF7"/>
    <w:rsid w:val="00B968F0"/>
    <w:rsid w:val="00B96F07"/>
    <w:rsid w:val="00B96F88"/>
    <w:rsid w:val="00B97933"/>
    <w:rsid w:val="00B97A62"/>
    <w:rsid w:val="00B97AE5"/>
    <w:rsid w:val="00BA0611"/>
    <w:rsid w:val="00BA1145"/>
    <w:rsid w:val="00BA21A4"/>
    <w:rsid w:val="00BA2944"/>
    <w:rsid w:val="00BA57D2"/>
    <w:rsid w:val="00BA5896"/>
    <w:rsid w:val="00BA7FF7"/>
    <w:rsid w:val="00BB00C7"/>
    <w:rsid w:val="00BB03CB"/>
    <w:rsid w:val="00BB0600"/>
    <w:rsid w:val="00BB122A"/>
    <w:rsid w:val="00BB1EE8"/>
    <w:rsid w:val="00BB2245"/>
    <w:rsid w:val="00BB32FA"/>
    <w:rsid w:val="00BB33AF"/>
    <w:rsid w:val="00BB40DC"/>
    <w:rsid w:val="00BB43F3"/>
    <w:rsid w:val="00BB4C31"/>
    <w:rsid w:val="00BB4F2B"/>
    <w:rsid w:val="00BB6620"/>
    <w:rsid w:val="00BB7A3F"/>
    <w:rsid w:val="00BC034E"/>
    <w:rsid w:val="00BC0426"/>
    <w:rsid w:val="00BC0E7B"/>
    <w:rsid w:val="00BC22E0"/>
    <w:rsid w:val="00BC3F89"/>
    <w:rsid w:val="00BC4582"/>
    <w:rsid w:val="00BC4871"/>
    <w:rsid w:val="00BC4CDE"/>
    <w:rsid w:val="00BC69EA"/>
    <w:rsid w:val="00BC6D68"/>
    <w:rsid w:val="00BD0465"/>
    <w:rsid w:val="00BD0B40"/>
    <w:rsid w:val="00BD0DF1"/>
    <w:rsid w:val="00BD21B6"/>
    <w:rsid w:val="00BD2EFD"/>
    <w:rsid w:val="00BD3C06"/>
    <w:rsid w:val="00BD4503"/>
    <w:rsid w:val="00BD48D4"/>
    <w:rsid w:val="00BD53E0"/>
    <w:rsid w:val="00BD77EA"/>
    <w:rsid w:val="00BD7E88"/>
    <w:rsid w:val="00BE0A2B"/>
    <w:rsid w:val="00BE125B"/>
    <w:rsid w:val="00BE177F"/>
    <w:rsid w:val="00BE22FD"/>
    <w:rsid w:val="00BE2C9B"/>
    <w:rsid w:val="00BE2F0F"/>
    <w:rsid w:val="00BE4C9E"/>
    <w:rsid w:val="00BE5ACA"/>
    <w:rsid w:val="00BE6F27"/>
    <w:rsid w:val="00BE7F4F"/>
    <w:rsid w:val="00BF02EF"/>
    <w:rsid w:val="00BF0640"/>
    <w:rsid w:val="00BF06AA"/>
    <w:rsid w:val="00BF15E6"/>
    <w:rsid w:val="00BF1816"/>
    <w:rsid w:val="00BF1C50"/>
    <w:rsid w:val="00BF26FB"/>
    <w:rsid w:val="00BF304A"/>
    <w:rsid w:val="00BF3261"/>
    <w:rsid w:val="00BF3ED6"/>
    <w:rsid w:val="00BF64C3"/>
    <w:rsid w:val="00BF6505"/>
    <w:rsid w:val="00BF6BFC"/>
    <w:rsid w:val="00C0133B"/>
    <w:rsid w:val="00C01939"/>
    <w:rsid w:val="00C024CD"/>
    <w:rsid w:val="00C02C94"/>
    <w:rsid w:val="00C03B28"/>
    <w:rsid w:val="00C03C96"/>
    <w:rsid w:val="00C04033"/>
    <w:rsid w:val="00C053D2"/>
    <w:rsid w:val="00C0556F"/>
    <w:rsid w:val="00C05B92"/>
    <w:rsid w:val="00C10A30"/>
    <w:rsid w:val="00C111E2"/>
    <w:rsid w:val="00C12087"/>
    <w:rsid w:val="00C127AF"/>
    <w:rsid w:val="00C12D0C"/>
    <w:rsid w:val="00C12F78"/>
    <w:rsid w:val="00C13620"/>
    <w:rsid w:val="00C15655"/>
    <w:rsid w:val="00C1583F"/>
    <w:rsid w:val="00C15EBC"/>
    <w:rsid w:val="00C17C31"/>
    <w:rsid w:val="00C20632"/>
    <w:rsid w:val="00C213ED"/>
    <w:rsid w:val="00C216E9"/>
    <w:rsid w:val="00C224FD"/>
    <w:rsid w:val="00C22754"/>
    <w:rsid w:val="00C22A67"/>
    <w:rsid w:val="00C2382E"/>
    <w:rsid w:val="00C23C07"/>
    <w:rsid w:val="00C23D4B"/>
    <w:rsid w:val="00C241F1"/>
    <w:rsid w:val="00C27554"/>
    <w:rsid w:val="00C31462"/>
    <w:rsid w:val="00C31A50"/>
    <w:rsid w:val="00C31A86"/>
    <w:rsid w:val="00C32942"/>
    <w:rsid w:val="00C32ED7"/>
    <w:rsid w:val="00C3369D"/>
    <w:rsid w:val="00C34E93"/>
    <w:rsid w:val="00C356F8"/>
    <w:rsid w:val="00C35942"/>
    <w:rsid w:val="00C36154"/>
    <w:rsid w:val="00C36619"/>
    <w:rsid w:val="00C368BE"/>
    <w:rsid w:val="00C3706D"/>
    <w:rsid w:val="00C40686"/>
    <w:rsid w:val="00C40CDB"/>
    <w:rsid w:val="00C414DF"/>
    <w:rsid w:val="00C41525"/>
    <w:rsid w:val="00C417E2"/>
    <w:rsid w:val="00C41ACE"/>
    <w:rsid w:val="00C4251F"/>
    <w:rsid w:val="00C429DE"/>
    <w:rsid w:val="00C42BAC"/>
    <w:rsid w:val="00C42DA8"/>
    <w:rsid w:val="00C431FC"/>
    <w:rsid w:val="00C443C5"/>
    <w:rsid w:val="00C449D9"/>
    <w:rsid w:val="00C44F90"/>
    <w:rsid w:val="00C45133"/>
    <w:rsid w:val="00C45325"/>
    <w:rsid w:val="00C456D7"/>
    <w:rsid w:val="00C45715"/>
    <w:rsid w:val="00C46148"/>
    <w:rsid w:val="00C470F4"/>
    <w:rsid w:val="00C47417"/>
    <w:rsid w:val="00C514D7"/>
    <w:rsid w:val="00C52FB6"/>
    <w:rsid w:val="00C52FDF"/>
    <w:rsid w:val="00C53927"/>
    <w:rsid w:val="00C53946"/>
    <w:rsid w:val="00C53CD9"/>
    <w:rsid w:val="00C55550"/>
    <w:rsid w:val="00C559F7"/>
    <w:rsid w:val="00C56356"/>
    <w:rsid w:val="00C56E9C"/>
    <w:rsid w:val="00C5760C"/>
    <w:rsid w:val="00C5767C"/>
    <w:rsid w:val="00C5788D"/>
    <w:rsid w:val="00C579FB"/>
    <w:rsid w:val="00C604B9"/>
    <w:rsid w:val="00C61F64"/>
    <w:rsid w:val="00C6227A"/>
    <w:rsid w:val="00C6244D"/>
    <w:rsid w:val="00C624E9"/>
    <w:rsid w:val="00C63065"/>
    <w:rsid w:val="00C634C9"/>
    <w:rsid w:val="00C64205"/>
    <w:rsid w:val="00C64CD9"/>
    <w:rsid w:val="00C650BC"/>
    <w:rsid w:val="00C656BC"/>
    <w:rsid w:val="00C65B35"/>
    <w:rsid w:val="00C65F4E"/>
    <w:rsid w:val="00C672B2"/>
    <w:rsid w:val="00C6769E"/>
    <w:rsid w:val="00C70765"/>
    <w:rsid w:val="00C70859"/>
    <w:rsid w:val="00C708FA"/>
    <w:rsid w:val="00C70987"/>
    <w:rsid w:val="00C7200D"/>
    <w:rsid w:val="00C73A68"/>
    <w:rsid w:val="00C73B39"/>
    <w:rsid w:val="00C74C96"/>
    <w:rsid w:val="00C7541E"/>
    <w:rsid w:val="00C75AEB"/>
    <w:rsid w:val="00C75DAA"/>
    <w:rsid w:val="00C77189"/>
    <w:rsid w:val="00C81085"/>
    <w:rsid w:val="00C84C42"/>
    <w:rsid w:val="00C84E00"/>
    <w:rsid w:val="00C84EE3"/>
    <w:rsid w:val="00C85900"/>
    <w:rsid w:val="00C863F6"/>
    <w:rsid w:val="00C8652D"/>
    <w:rsid w:val="00C867CA"/>
    <w:rsid w:val="00C86D8D"/>
    <w:rsid w:val="00C8705B"/>
    <w:rsid w:val="00C87B15"/>
    <w:rsid w:val="00C90192"/>
    <w:rsid w:val="00C9168D"/>
    <w:rsid w:val="00C91FAA"/>
    <w:rsid w:val="00C9277A"/>
    <w:rsid w:val="00C92978"/>
    <w:rsid w:val="00C930B5"/>
    <w:rsid w:val="00C940D7"/>
    <w:rsid w:val="00C95F22"/>
    <w:rsid w:val="00C96761"/>
    <w:rsid w:val="00C97615"/>
    <w:rsid w:val="00CA0853"/>
    <w:rsid w:val="00CA3264"/>
    <w:rsid w:val="00CA48FB"/>
    <w:rsid w:val="00CA511A"/>
    <w:rsid w:val="00CA530E"/>
    <w:rsid w:val="00CA55E6"/>
    <w:rsid w:val="00CA59AC"/>
    <w:rsid w:val="00CA5E3F"/>
    <w:rsid w:val="00CA67DB"/>
    <w:rsid w:val="00CA6B82"/>
    <w:rsid w:val="00CA6D51"/>
    <w:rsid w:val="00CA7307"/>
    <w:rsid w:val="00CA7799"/>
    <w:rsid w:val="00CA7B03"/>
    <w:rsid w:val="00CB08BC"/>
    <w:rsid w:val="00CB217D"/>
    <w:rsid w:val="00CB2204"/>
    <w:rsid w:val="00CB22EB"/>
    <w:rsid w:val="00CB2B6E"/>
    <w:rsid w:val="00CB2CA2"/>
    <w:rsid w:val="00CB2FD7"/>
    <w:rsid w:val="00CB43E2"/>
    <w:rsid w:val="00CB5164"/>
    <w:rsid w:val="00CB536A"/>
    <w:rsid w:val="00CB6296"/>
    <w:rsid w:val="00CB6313"/>
    <w:rsid w:val="00CB63E4"/>
    <w:rsid w:val="00CB707E"/>
    <w:rsid w:val="00CC1ACD"/>
    <w:rsid w:val="00CC249B"/>
    <w:rsid w:val="00CC24AC"/>
    <w:rsid w:val="00CC25CA"/>
    <w:rsid w:val="00CC3308"/>
    <w:rsid w:val="00CC3F6B"/>
    <w:rsid w:val="00CC4518"/>
    <w:rsid w:val="00CC4AAF"/>
    <w:rsid w:val="00CC4DCB"/>
    <w:rsid w:val="00CC4F2E"/>
    <w:rsid w:val="00CC550D"/>
    <w:rsid w:val="00CD0F6F"/>
    <w:rsid w:val="00CD1B77"/>
    <w:rsid w:val="00CD200E"/>
    <w:rsid w:val="00CD43FE"/>
    <w:rsid w:val="00CD52E7"/>
    <w:rsid w:val="00CD555C"/>
    <w:rsid w:val="00CD560D"/>
    <w:rsid w:val="00CD5C70"/>
    <w:rsid w:val="00CD6BDE"/>
    <w:rsid w:val="00CD6C75"/>
    <w:rsid w:val="00CD7041"/>
    <w:rsid w:val="00CD716B"/>
    <w:rsid w:val="00CD744D"/>
    <w:rsid w:val="00CE0946"/>
    <w:rsid w:val="00CE1DB8"/>
    <w:rsid w:val="00CE7A97"/>
    <w:rsid w:val="00CF1027"/>
    <w:rsid w:val="00CF1565"/>
    <w:rsid w:val="00CF2098"/>
    <w:rsid w:val="00CF22D7"/>
    <w:rsid w:val="00CF2758"/>
    <w:rsid w:val="00CF32D9"/>
    <w:rsid w:val="00CF3314"/>
    <w:rsid w:val="00CF35CA"/>
    <w:rsid w:val="00CF3823"/>
    <w:rsid w:val="00CF3C8D"/>
    <w:rsid w:val="00CF428D"/>
    <w:rsid w:val="00CF4806"/>
    <w:rsid w:val="00CF49FA"/>
    <w:rsid w:val="00CF5A54"/>
    <w:rsid w:val="00CF5FB6"/>
    <w:rsid w:val="00CF6632"/>
    <w:rsid w:val="00CF6883"/>
    <w:rsid w:val="00CF77E3"/>
    <w:rsid w:val="00D00C7F"/>
    <w:rsid w:val="00D01E67"/>
    <w:rsid w:val="00D03F86"/>
    <w:rsid w:val="00D04177"/>
    <w:rsid w:val="00D04C7F"/>
    <w:rsid w:val="00D06575"/>
    <w:rsid w:val="00D0725A"/>
    <w:rsid w:val="00D074E7"/>
    <w:rsid w:val="00D1153F"/>
    <w:rsid w:val="00D11E5F"/>
    <w:rsid w:val="00D145B3"/>
    <w:rsid w:val="00D14635"/>
    <w:rsid w:val="00D150EF"/>
    <w:rsid w:val="00D15A0A"/>
    <w:rsid w:val="00D15E37"/>
    <w:rsid w:val="00D1645A"/>
    <w:rsid w:val="00D20BB8"/>
    <w:rsid w:val="00D216D6"/>
    <w:rsid w:val="00D233D2"/>
    <w:rsid w:val="00D2345C"/>
    <w:rsid w:val="00D2352B"/>
    <w:rsid w:val="00D23CEF"/>
    <w:rsid w:val="00D27919"/>
    <w:rsid w:val="00D3098A"/>
    <w:rsid w:val="00D3278C"/>
    <w:rsid w:val="00D32CC3"/>
    <w:rsid w:val="00D333BC"/>
    <w:rsid w:val="00D352BE"/>
    <w:rsid w:val="00D354E8"/>
    <w:rsid w:val="00D35FC8"/>
    <w:rsid w:val="00D369A9"/>
    <w:rsid w:val="00D373FA"/>
    <w:rsid w:val="00D37B37"/>
    <w:rsid w:val="00D4033E"/>
    <w:rsid w:val="00D40459"/>
    <w:rsid w:val="00D4283A"/>
    <w:rsid w:val="00D439EF"/>
    <w:rsid w:val="00D4418E"/>
    <w:rsid w:val="00D4458C"/>
    <w:rsid w:val="00D44EAE"/>
    <w:rsid w:val="00D454A7"/>
    <w:rsid w:val="00D458FA"/>
    <w:rsid w:val="00D46890"/>
    <w:rsid w:val="00D46C24"/>
    <w:rsid w:val="00D46C41"/>
    <w:rsid w:val="00D47E0D"/>
    <w:rsid w:val="00D5021F"/>
    <w:rsid w:val="00D502D1"/>
    <w:rsid w:val="00D50E05"/>
    <w:rsid w:val="00D512E0"/>
    <w:rsid w:val="00D51D0E"/>
    <w:rsid w:val="00D51FB6"/>
    <w:rsid w:val="00D52469"/>
    <w:rsid w:val="00D534E4"/>
    <w:rsid w:val="00D54AAB"/>
    <w:rsid w:val="00D54BD7"/>
    <w:rsid w:val="00D550FC"/>
    <w:rsid w:val="00D55C87"/>
    <w:rsid w:val="00D56B41"/>
    <w:rsid w:val="00D56CD1"/>
    <w:rsid w:val="00D6196D"/>
    <w:rsid w:val="00D621D4"/>
    <w:rsid w:val="00D62E7F"/>
    <w:rsid w:val="00D645CF"/>
    <w:rsid w:val="00D65E42"/>
    <w:rsid w:val="00D65FF1"/>
    <w:rsid w:val="00D669D1"/>
    <w:rsid w:val="00D66D1E"/>
    <w:rsid w:val="00D67E21"/>
    <w:rsid w:val="00D71649"/>
    <w:rsid w:val="00D723A4"/>
    <w:rsid w:val="00D72AE0"/>
    <w:rsid w:val="00D734E0"/>
    <w:rsid w:val="00D745E5"/>
    <w:rsid w:val="00D74F14"/>
    <w:rsid w:val="00D754ED"/>
    <w:rsid w:val="00D754FA"/>
    <w:rsid w:val="00D75BAC"/>
    <w:rsid w:val="00D762C3"/>
    <w:rsid w:val="00D76922"/>
    <w:rsid w:val="00D775BD"/>
    <w:rsid w:val="00D8059C"/>
    <w:rsid w:val="00D806DC"/>
    <w:rsid w:val="00D80FC5"/>
    <w:rsid w:val="00D82154"/>
    <w:rsid w:val="00D828BF"/>
    <w:rsid w:val="00D82B8B"/>
    <w:rsid w:val="00D83A7B"/>
    <w:rsid w:val="00D83CCC"/>
    <w:rsid w:val="00D83EA0"/>
    <w:rsid w:val="00D84820"/>
    <w:rsid w:val="00D849E1"/>
    <w:rsid w:val="00D85183"/>
    <w:rsid w:val="00D86699"/>
    <w:rsid w:val="00D866D9"/>
    <w:rsid w:val="00D873EA"/>
    <w:rsid w:val="00D87BA9"/>
    <w:rsid w:val="00D87BBB"/>
    <w:rsid w:val="00D90448"/>
    <w:rsid w:val="00D915F5"/>
    <w:rsid w:val="00D9203D"/>
    <w:rsid w:val="00D9253F"/>
    <w:rsid w:val="00D9372E"/>
    <w:rsid w:val="00D9429C"/>
    <w:rsid w:val="00D94A2F"/>
    <w:rsid w:val="00D95771"/>
    <w:rsid w:val="00D959A1"/>
    <w:rsid w:val="00D95C7A"/>
    <w:rsid w:val="00D966EA"/>
    <w:rsid w:val="00D96EC3"/>
    <w:rsid w:val="00D974A2"/>
    <w:rsid w:val="00D97E33"/>
    <w:rsid w:val="00DA0E85"/>
    <w:rsid w:val="00DA1CDA"/>
    <w:rsid w:val="00DA2008"/>
    <w:rsid w:val="00DA2F46"/>
    <w:rsid w:val="00DA373E"/>
    <w:rsid w:val="00DA4102"/>
    <w:rsid w:val="00DA5ABE"/>
    <w:rsid w:val="00DA64B5"/>
    <w:rsid w:val="00DB0024"/>
    <w:rsid w:val="00DB17C9"/>
    <w:rsid w:val="00DB2DA1"/>
    <w:rsid w:val="00DB3A26"/>
    <w:rsid w:val="00DB44A2"/>
    <w:rsid w:val="00DB5214"/>
    <w:rsid w:val="00DB567F"/>
    <w:rsid w:val="00DB6936"/>
    <w:rsid w:val="00DB6A6B"/>
    <w:rsid w:val="00DB724C"/>
    <w:rsid w:val="00DB76D0"/>
    <w:rsid w:val="00DC04E7"/>
    <w:rsid w:val="00DC0C58"/>
    <w:rsid w:val="00DC12F7"/>
    <w:rsid w:val="00DC1587"/>
    <w:rsid w:val="00DC1AC7"/>
    <w:rsid w:val="00DC1C76"/>
    <w:rsid w:val="00DC2B2E"/>
    <w:rsid w:val="00DC37F4"/>
    <w:rsid w:val="00DC3AD6"/>
    <w:rsid w:val="00DC4765"/>
    <w:rsid w:val="00DC5061"/>
    <w:rsid w:val="00DC5245"/>
    <w:rsid w:val="00DD04B0"/>
    <w:rsid w:val="00DD0E13"/>
    <w:rsid w:val="00DD1915"/>
    <w:rsid w:val="00DD40CE"/>
    <w:rsid w:val="00DD4291"/>
    <w:rsid w:val="00DD47AF"/>
    <w:rsid w:val="00DD6DC8"/>
    <w:rsid w:val="00DD7398"/>
    <w:rsid w:val="00DD7CBD"/>
    <w:rsid w:val="00DD7CF8"/>
    <w:rsid w:val="00DE16F5"/>
    <w:rsid w:val="00DE1FB5"/>
    <w:rsid w:val="00DE3054"/>
    <w:rsid w:val="00DE30C9"/>
    <w:rsid w:val="00DE3322"/>
    <w:rsid w:val="00DE4067"/>
    <w:rsid w:val="00DE4090"/>
    <w:rsid w:val="00DE4D88"/>
    <w:rsid w:val="00DE5E5E"/>
    <w:rsid w:val="00DE5FFF"/>
    <w:rsid w:val="00DE6C21"/>
    <w:rsid w:val="00DE74EA"/>
    <w:rsid w:val="00DE79E9"/>
    <w:rsid w:val="00DF0429"/>
    <w:rsid w:val="00DF0C8B"/>
    <w:rsid w:val="00DF2677"/>
    <w:rsid w:val="00DF2ECE"/>
    <w:rsid w:val="00DF34BF"/>
    <w:rsid w:val="00DF3723"/>
    <w:rsid w:val="00DF3A39"/>
    <w:rsid w:val="00DF4462"/>
    <w:rsid w:val="00DF52CB"/>
    <w:rsid w:val="00DF5B4D"/>
    <w:rsid w:val="00DF69E0"/>
    <w:rsid w:val="00DF78B5"/>
    <w:rsid w:val="00DF7D06"/>
    <w:rsid w:val="00E000F2"/>
    <w:rsid w:val="00E032EE"/>
    <w:rsid w:val="00E04796"/>
    <w:rsid w:val="00E04CC6"/>
    <w:rsid w:val="00E04F0B"/>
    <w:rsid w:val="00E0596D"/>
    <w:rsid w:val="00E05F38"/>
    <w:rsid w:val="00E069BF"/>
    <w:rsid w:val="00E100D2"/>
    <w:rsid w:val="00E104C5"/>
    <w:rsid w:val="00E1087F"/>
    <w:rsid w:val="00E10AF0"/>
    <w:rsid w:val="00E111CA"/>
    <w:rsid w:val="00E113A7"/>
    <w:rsid w:val="00E119E6"/>
    <w:rsid w:val="00E12064"/>
    <w:rsid w:val="00E13F9B"/>
    <w:rsid w:val="00E146D4"/>
    <w:rsid w:val="00E15166"/>
    <w:rsid w:val="00E152CC"/>
    <w:rsid w:val="00E160E9"/>
    <w:rsid w:val="00E16262"/>
    <w:rsid w:val="00E16426"/>
    <w:rsid w:val="00E168D6"/>
    <w:rsid w:val="00E16D93"/>
    <w:rsid w:val="00E1758E"/>
    <w:rsid w:val="00E17CF6"/>
    <w:rsid w:val="00E2002D"/>
    <w:rsid w:val="00E216D0"/>
    <w:rsid w:val="00E21E58"/>
    <w:rsid w:val="00E22F85"/>
    <w:rsid w:val="00E3041A"/>
    <w:rsid w:val="00E32FD5"/>
    <w:rsid w:val="00E342B9"/>
    <w:rsid w:val="00E34D1E"/>
    <w:rsid w:val="00E35477"/>
    <w:rsid w:val="00E361B8"/>
    <w:rsid w:val="00E36357"/>
    <w:rsid w:val="00E3642C"/>
    <w:rsid w:val="00E36C4C"/>
    <w:rsid w:val="00E36E28"/>
    <w:rsid w:val="00E37411"/>
    <w:rsid w:val="00E375D7"/>
    <w:rsid w:val="00E400FB"/>
    <w:rsid w:val="00E4119B"/>
    <w:rsid w:val="00E4120D"/>
    <w:rsid w:val="00E41D86"/>
    <w:rsid w:val="00E42165"/>
    <w:rsid w:val="00E42B88"/>
    <w:rsid w:val="00E4396A"/>
    <w:rsid w:val="00E44DE2"/>
    <w:rsid w:val="00E45F2D"/>
    <w:rsid w:val="00E469DA"/>
    <w:rsid w:val="00E50673"/>
    <w:rsid w:val="00E50CD9"/>
    <w:rsid w:val="00E50E62"/>
    <w:rsid w:val="00E51416"/>
    <w:rsid w:val="00E5218A"/>
    <w:rsid w:val="00E52F1A"/>
    <w:rsid w:val="00E5309D"/>
    <w:rsid w:val="00E53422"/>
    <w:rsid w:val="00E53B52"/>
    <w:rsid w:val="00E55170"/>
    <w:rsid w:val="00E554EF"/>
    <w:rsid w:val="00E5724C"/>
    <w:rsid w:val="00E575ED"/>
    <w:rsid w:val="00E60639"/>
    <w:rsid w:val="00E607BB"/>
    <w:rsid w:val="00E60997"/>
    <w:rsid w:val="00E6162A"/>
    <w:rsid w:val="00E619FC"/>
    <w:rsid w:val="00E61F55"/>
    <w:rsid w:val="00E62C5B"/>
    <w:rsid w:val="00E62FB6"/>
    <w:rsid w:val="00E63160"/>
    <w:rsid w:val="00E64209"/>
    <w:rsid w:val="00E6547A"/>
    <w:rsid w:val="00E65D3D"/>
    <w:rsid w:val="00E670B8"/>
    <w:rsid w:val="00E672AE"/>
    <w:rsid w:val="00E67A09"/>
    <w:rsid w:val="00E700C4"/>
    <w:rsid w:val="00E70955"/>
    <w:rsid w:val="00E7236B"/>
    <w:rsid w:val="00E72C02"/>
    <w:rsid w:val="00E73016"/>
    <w:rsid w:val="00E753C3"/>
    <w:rsid w:val="00E75D34"/>
    <w:rsid w:val="00E76CE8"/>
    <w:rsid w:val="00E778F2"/>
    <w:rsid w:val="00E77C22"/>
    <w:rsid w:val="00E803E6"/>
    <w:rsid w:val="00E80A0D"/>
    <w:rsid w:val="00E81AB1"/>
    <w:rsid w:val="00E83412"/>
    <w:rsid w:val="00E83D7D"/>
    <w:rsid w:val="00E83EF3"/>
    <w:rsid w:val="00E84C27"/>
    <w:rsid w:val="00E852EC"/>
    <w:rsid w:val="00E857B8"/>
    <w:rsid w:val="00E86179"/>
    <w:rsid w:val="00E8792E"/>
    <w:rsid w:val="00E87B20"/>
    <w:rsid w:val="00E9055C"/>
    <w:rsid w:val="00E9072F"/>
    <w:rsid w:val="00E909EE"/>
    <w:rsid w:val="00E912B0"/>
    <w:rsid w:val="00E9234B"/>
    <w:rsid w:val="00E941CA"/>
    <w:rsid w:val="00E94F10"/>
    <w:rsid w:val="00E96361"/>
    <w:rsid w:val="00E96B7B"/>
    <w:rsid w:val="00E96CE5"/>
    <w:rsid w:val="00E96E61"/>
    <w:rsid w:val="00E97063"/>
    <w:rsid w:val="00EA01C8"/>
    <w:rsid w:val="00EA0628"/>
    <w:rsid w:val="00EA1A04"/>
    <w:rsid w:val="00EA1FD3"/>
    <w:rsid w:val="00EA2D5D"/>
    <w:rsid w:val="00EA2E77"/>
    <w:rsid w:val="00EA35A0"/>
    <w:rsid w:val="00EA3EA3"/>
    <w:rsid w:val="00EA3F52"/>
    <w:rsid w:val="00EA58BE"/>
    <w:rsid w:val="00EA5C4D"/>
    <w:rsid w:val="00EA6EDA"/>
    <w:rsid w:val="00EA7805"/>
    <w:rsid w:val="00EA78B2"/>
    <w:rsid w:val="00EA7BB8"/>
    <w:rsid w:val="00EA7C16"/>
    <w:rsid w:val="00EB1B4B"/>
    <w:rsid w:val="00EB1BF8"/>
    <w:rsid w:val="00EB2CBD"/>
    <w:rsid w:val="00EB2D57"/>
    <w:rsid w:val="00EB315D"/>
    <w:rsid w:val="00EB3CB8"/>
    <w:rsid w:val="00EB4061"/>
    <w:rsid w:val="00EB4946"/>
    <w:rsid w:val="00EB4C0E"/>
    <w:rsid w:val="00EB5DAD"/>
    <w:rsid w:val="00EB6230"/>
    <w:rsid w:val="00EB688E"/>
    <w:rsid w:val="00EB7227"/>
    <w:rsid w:val="00EB7852"/>
    <w:rsid w:val="00EC00BE"/>
    <w:rsid w:val="00EC16B6"/>
    <w:rsid w:val="00EC3346"/>
    <w:rsid w:val="00EC4252"/>
    <w:rsid w:val="00EC4AEA"/>
    <w:rsid w:val="00EC4F9E"/>
    <w:rsid w:val="00EC51AF"/>
    <w:rsid w:val="00EC5B57"/>
    <w:rsid w:val="00EC6F25"/>
    <w:rsid w:val="00EC723F"/>
    <w:rsid w:val="00ED03B0"/>
    <w:rsid w:val="00ED0956"/>
    <w:rsid w:val="00ED1572"/>
    <w:rsid w:val="00ED1B85"/>
    <w:rsid w:val="00ED4A3E"/>
    <w:rsid w:val="00ED58A1"/>
    <w:rsid w:val="00ED5BE6"/>
    <w:rsid w:val="00ED618D"/>
    <w:rsid w:val="00ED65B3"/>
    <w:rsid w:val="00ED7C32"/>
    <w:rsid w:val="00EE09FB"/>
    <w:rsid w:val="00EE0DA2"/>
    <w:rsid w:val="00EE10B3"/>
    <w:rsid w:val="00EE158A"/>
    <w:rsid w:val="00EE1B40"/>
    <w:rsid w:val="00EE1DDF"/>
    <w:rsid w:val="00EE2A26"/>
    <w:rsid w:val="00EE4213"/>
    <w:rsid w:val="00EE4335"/>
    <w:rsid w:val="00EE59CF"/>
    <w:rsid w:val="00EE5D9F"/>
    <w:rsid w:val="00EE69A8"/>
    <w:rsid w:val="00EE6B47"/>
    <w:rsid w:val="00EE77AD"/>
    <w:rsid w:val="00EE7D77"/>
    <w:rsid w:val="00EF0D5F"/>
    <w:rsid w:val="00EF10FB"/>
    <w:rsid w:val="00EF1B5C"/>
    <w:rsid w:val="00EF326C"/>
    <w:rsid w:val="00EF333D"/>
    <w:rsid w:val="00EF33A6"/>
    <w:rsid w:val="00EF3DA2"/>
    <w:rsid w:val="00EF5F2C"/>
    <w:rsid w:val="00EF6545"/>
    <w:rsid w:val="00EF73A2"/>
    <w:rsid w:val="00F00565"/>
    <w:rsid w:val="00F00F69"/>
    <w:rsid w:val="00F01C5D"/>
    <w:rsid w:val="00F01EF3"/>
    <w:rsid w:val="00F02240"/>
    <w:rsid w:val="00F022D8"/>
    <w:rsid w:val="00F022FA"/>
    <w:rsid w:val="00F0393A"/>
    <w:rsid w:val="00F03B06"/>
    <w:rsid w:val="00F05B96"/>
    <w:rsid w:val="00F05F32"/>
    <w:rsid w:val="00F0690D"/>
    <w:rsid w:val="00F07294"/>
    <w:rsid w:val="00F07DFE"/>
    <w:rsid w:val="00F10FDD"/>
    <w:rsid w:val="00F11628"/>
    <w:rsid w:val="00F125A9"/>
    <w:rsid w:val="00F12E1D"/>
    <w:rsid w:val="00F12FB0"/>
    <w:rsid w:val="00F1345B"/>
    <w:rsid w:val="00F136A2"/>
    <w:rsid w:val="00F138D7"/>
    <w:rsid w:val="00F13DA6"/>
    <w:rsid w:val="00F13EE4"/>
    <w:rsid w:val="00F1595A"/>
    <w:rsid w:val="00F15B43"/>
    <w:rsid w:val="00F1624F"/>
    <w:rsid w:val="00F164AA"/>
    <w:rsid w:val="00F166AF"/>
    <w:rsid w:val="00F1719B"/>
    <w:rsid w:val="00F17734"/>
    <w:rsid w:val="00F22C5C"/>
    <w:rsid w:val="00F22FB1"/>
    <w:rsid w:val="00F22FFB"/>
    <w:rsid w:val="00F23934"/>
    <w:rsid w:val="00F240DF"/>
    <w:rsid w:val="00F241EB"/>
    <w:rsid w:val="00F24380"/>
    <w:rsid w:val="00F2440F"/>
    <w:rsid w:val="00F24556"/>
    <w:rsid w:val="00F24666"/>
    <w:rsid w:val="00F2513F"/>
    <w:rsid w:val="00F2575C"/>
    <w:rsid w:val="00F273A8"/>
    <w:rsid w:val="00F27A18"/>
    <w:rsid w:val="00F27A45"/>
    <w:rsid w:val="00F27C31"/>
    <w:rsid w:val="00F30087"/>
    <w:rsid w:val="00F30EC2"/>
    <w:rsid w:val="00F31195"/>
    <w:rsid w:val="00F32232"/>
    <w:rsid w:val="00F32286"/>
    <w:rsid w:val="00F32EB2"/>
    <w:rsid w:val="00F33337"/>
    <w:rsid w:val="00F33AF9"/>
    <w:rsid w:val="00F33AFD"/>
    <w:rsid w:val="00F3450F"/>
    <w:rsid w:val="00F35297"/>
    <w:rsid w:val="00F35CF3"/>
    <w:rsid w:val="00F35E6F"/>
    <w:rsid w:val="00F361B0"/>
    <w:rsid w:val="00F364C1"/>
    <w:rsid w:val="00F366CC"/>
    <w:rsid w:val="00F36E11"/>
    <w:rsid w:val="00F37056"/>
    <w:rsid w:val="00F37671"/>
    <w:rsid w:val="00F37788"/>
    <w:rsid w:val="00F411D7"/>
    <w:rsid w:val="00F43BC7"/>
    <w:rsid w:val="00F4408C"/>
    <w:rsid w:val="00F45E63"/>
    <w:rsid w:val="00F46BF0"/>
    <w:rsid w:val="00F47764"/>
    <w:rsid w:val="00F4777E"/>
    <w:rsid w:val="00F5162E"/>
    <w:rsid w:val="00F51C00"/>
    <w:rsid w:val="00F53315"/>
    <w:rsid w:val="00F536CF"/>
    <w:rsid w:val="00F536D1"/>
    <w:rsid w:val="00F5430F"/>
    <w:rsid w:val="00F544F2"/>
    <w:rsid w:val="00F545C1"/>
    <w:rsid w:val="00F54ACF"/>
    <w:rsid w:val="00F5531C"/>
    <w:rsid w:val="00F557EB"/>
    <w:rsid w:val="00F5587E"/>
    <w:rsid w:val="00F57241"/>
    <w:rsid w:val="00F573B0"/>
    <w:rsid w:val="00F6096F"/>
    <w:rsid w:val="00F6110E"/>
    <w:rsid w:val="00F623A8"/>
    <w:rsid w:val="00F63118"/>
    <w:rsid w:val="00F633BA"/>
    <w:rsid w:val="00F64C24"/>
    <w:rsid w:val="00F64D8C"/>
    <w:rsid w:val="00F64ECC"/>
    <w:rsid w:val="00F66444"/>
    <w:rsid w:val="00F668E4"/>
    <w:rsid w:val="00F67B0A"/>
    <w:rsid w:val="00F67F6C"/>
    <w:rsid w:val="00F706F7"/>
    <w:rsid w:val="00F70BEC"/>
    <w:rsid w:val="00F70E78"/>
    <w:rsid w:val="00F716F7"/>
    <w:rsid w:val="00F71CE8"/>
    <w:rsid w:val="00F72961"/>
    <w:rsid w:val="00F741AC"/>
    <w:rsid w:val="00F75088"/>
    <w:rsid w:val="00F75E77"/>
    <w:rsid w:val="00F77B61"/>
    <w:rsid w:val="00F802FE"/>
    <w:rsid w:val="00F813AE"/>
    <w:rsid w:val="00F816F5"/>
    <w:rsid w:val="00F8239E"/>
    <w:rsid w:val="00F82BE6"/>
    <w:rsid w:val="00F83667"/>
    <w:rsid w:val="00F841FD"/>
    <w:rsid w:val="00F849DE"/>
    <w:rsid w:val="00F85125"/>
    <w:rsid w:val="00F859C0"/>
    <w:rsid w:val="00F8685E"/>
    <w:rsid w:val="00F86A6B"/>
    <w:rsid w:val="00F87C3D"/>
    <w:rsid w:val="00F9008E"/>
    <w:rsid w:val="00F906E9"/>
    <w:rsid w:val="00F91291"/>
    <w:rsid w:val="00F91785"/>
    <w:rsid w:val="00F91FAF"/>
    <w:rsid w:val="00F924E3"/>
    <w:rsid w:val="00F92779"/>
    <w:rsid w:val="00F93525"/>
    <w:rsid w:val="00F93B8D"/>
    <w:rsid w:val="00F949E1"/>
    <w:rsid w:val="00F9505D"/>
    <w:rsid w:val="00F956E4"/>
    <w:rsid w:val="00F96E9C"/>
    <w:rsid w:val="00F977C9"/>
    <w:rsid w:val="00F979E4"/>
    <w:rsid w:val="00F97DA2"/>
    <w:rsid w:val="00FA09D7"/>
    <w:rsid w:val="00FA0CC4"/>
    <w:rsid w:val="00FA1B02"/>
    <w:rsid w:val="00FA2201"/>
    <w:rsid w:val="00FA30FA"/>
    <w:rsid w:val="00FA3A23"/>
    <w:rsid w:val="00FA3C5E"/>
    <w:rsid w:val="00FA5A45"/>
    <w:rsid w:val="00FA655F"/>
    <w:rsid w:val="00FA662B"/>
    <w:rsid w:val="00FA6952"/>
    <w:rsid w:val="00FA738A"/>
    <w:rsid w:val="00FB0194"/>
    <w:rsid w:val="00FB0A59"/>
    <w:rsid w:val="00FB0C5B"/>
    <w:rsid w:val="00FB1715"/>
    <w:rsid w:val="00FB1C66"/>
    <w:rsid w:val="00FB2C83"/>
    <w:rsid w:val="00FB3FDC"/>
    <w:rsid w:val="00FB4832"/>
    <w:rsid w:val="00FB4CE2"/>
    <w:rsid w:val="00FB64AE"/>
    <w:rsid w:val="00FB6591"/>
    <w:rsid w:val="00FB71BE"/>
    <w:rsid w:val="00FB7285"/>
    <w:rsid w:val="00FB7B82"/>
    <w:rsid w:val="00FB7ED3"/>
    <w:rsid w:val="00FC0353"/>
    <w:rsid w:val="00FC0596"/>
    <w:rsid w:val="00FC2456"/>
    <w:rsid w:val="00FC2621"/>
    <w:rsid w:val="00FC34AC"/>
    <w:rsid w:val="00FC512B"/>
    <w:rsid w:val="00FC77D7"/>
    <w:rsid w:val="00FC788D"/>
    <w:rsid w:val="00FC79EA"/>
    <w:rsid w:val="00FC7EF0"/>
    <w:rsid w:val="00FD01CD"/>
    <w:rsid w:val="00FD19BD"/>
    <w:rsid w:val="00FD25F7"/>
    <w:rsid w:val="00FD2D30"/>
    <w:rsid w:val="00FD3241"/>
    <w:rsid w:val="00FD3A12"/>
    <w:rsid w:val="00FD44CB"/>
    <w:rsid w:val="00FD506B"/>
    <w:rsid w:val="00FD5E07"/>
    <w:rsid w:val="00FD63C5"/>
    <w:rsid w:val="00FD6499"/>
    <w:rsid w:val="00FD69DE"/>
    <w:rsid w:val="00FD6DCC"/>
    <w:rsid w:val="00FD6EC1"/>
    <w:rsid w:val="00FD739B"/>
    <w:rsid w:val="00FD7EFE"/>
    <w:rsid w:val="00FE07A5"/>
    <w:rsid w:val="00FE128D"/>
    <w:rsid w:val="00FE18C1"/>
    <w:rsid w:val="00FE2CD2"/>
    <w:rsid w:val="00FE475C"/>
    <w:rsid w:val="00FE5497"/>
    <w:rsid w:val="00FE572D"/>
    <w:rsid w:val="00FE579C"/>
    <w:rsid w:val="00FE5946"/>
    <w:rsid w:val="00FE70A6"/>
    <w:rsid w:val="00FF11A6"/>
    <w:rsid w:val="00FF1752"/>
    <w:rsid w:val="00FF18C6"/>
    <w:rsid w:val="00FF1D6A"/>
    <w:rsid w:val="00FF20E2"/>
    <w:rsid w:val="00FF23C1"/>
    <w:rsid w:val="00FF24F7"/>
    <w:rsid w:val="00FF3612"/>
    <w:rsid w:val="00FF42CE"/>
    <w:rsid w:val="00FF4FEF"/>
    <w:rsid w:val="00FF71F5"/>
    <w:rsid w:val="00FF7680"/>
    <w:rsid w:val="00FF7743"/>
    <w:rsid w:val="00FF7C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dicionario" w:name="sinonimos"/>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F0"/>
    <w:pPr>
      <w:spacing w:after="100"/>
      <w:jc w:val="both"/>
    </w:pPr>
    <w:rPr>
      <w:sz w:val="16"/>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G-A-Prospecto">
    <w:name w:val="PG-A - Prospecto"/>
    <w:basedOn w:val="Normal"/>
    <w:autoRedefine/>
    <w:rsid w:val="006B47D1"/>
    <w:pPr>
      <w:numPr>
        <w:numId w:val="1"/>
      </w:numPr>
      <w:spacing w:after="120"/>
    </w:pPr>
    <w:rPr>
      <w:sz w:val="20"/>
    </w:rPr>
  </w:style>
  <w:style w:type="paragraph" w:customStyle="1" w:styleId="PG-A-Prospecto-CorpoTexto">
    <w:name w:val="PG-A - Prospecto - Corpo Texto"/>
    <w:basedOn w:val="Normal"/>
    <w:autoRedefine/>
    <w:rsid w:val="006B47D1"/>
    <w:pPr>
      <w:numPr>
        <w:ilvl w:val="4"/>
        <w:numId w:val="2"/>
      </w:numPr>
      <w:spacing w:after="120"/>
    </w:pPr>
    <w:rPr>
      <w:sz w:val="20"/>
    </w:rPr>
  </w:style>
  <w:style w:type="numbering" w:customStyle="1" w:styleId="PG-A-Prospecto-Ttulos">
    <w:name w:val="PG-A - Prospecto - Títulos"/>
    <w:basedOn w:val="Semlista"/>
    <w:rsid w:val="006B47D1"/>
    <w:pPr>
      <w:numPr>
        <w:numId w:val="2"/>
      </w:numPr>
    </w:pPr>
  </w:style>
  <w:style w:type="table" w:customStyle="1" w:styleId="PG-A-Prospecto-Tabelas">
    <w:name w:val="PG-A - Prospecto - Tabelas"/>
    <w:basedOn w:val="Tabelanormal"/>
    <w:rsid w:val="006B47D1"/>
    <w:pPr>
      <w:jc w:val="both"/>
    </w:pPr>
    <w:rPr>
      <w:sz w:val="16"/>
      <w:szCs w:val="16"/>
    </w:rPr>
    <w:tblPr>
      <w:tblInd w:w="709" w:type="dxa"/>
    </w:tblPr>
  </w:style>
  <w:style w:type="table" w:styleId="Tabelacomgrade">
    <w:name w:val="Table Grid"/>
    <w:basedOn w:val="Tabelanormal"/>
    <w:rsid w:val="000B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0B0DE0"/>
    <w:pPr>
      <w:tabs>
        <w:tab w:val="center" w:pos="4252"/>
        <w:tab w:val="right" w:pos="8504"/>
      </w:tabs>
    </w:pPr>
  </w:style>
  <w:style w:type="paragraph" w:styleId="Rodap">
    <w:name w:val="footer"/>
    <w:basedOn w:val="Normal"/>
    <w:rsid w:val="000B0DE0"/>
    <w:pPr>
      <w:tabs>
        <w:tab w:val="center" w:pos="4252"/>
        <w:tab w:val="right" w:pos="8504"/>
      </w:tabs>
    </w:pPr>
  </w:style>
  <w:style w:type="character" w:styleId="Nmerodepgina">
    <w:name w:val="page number"/>
    <w:basedOn w:val="Fontepargpadro"/>
    <w:rsid w:val="000B0DE0"/>
  </w:style>
  <w:style w:type="character" w:styleId="Refdecomentrio">
    <w:name w:val="annotation reference"/>
    <w:semiHidden/>
    <w:rsid w:val="00F47764"/>
    <w:rPr>
      <w:sz w:val="16"/>
      <w:szCs w:val="16"/>
    </w:rPr>
  </w:style>
  <w:style w:type="paragraph" w:styleId="Textodecomentrio">
    <w:name w:val="annotation text"/>
    <w:basedOn w:val="Normal"/>
    <w:semiHidden/>
    <w:rsid w:val="00F47764"/>
    <w:rPr>
      <w:sz w:val="20"/>
      <w:szCs w:val="20"/>
    </w:rPr>
  </w:style>
  <w:style w:type="paragraph" w:styleId="Assuntodocomentrio">
    <w:name w:val="annotation subject"/>
    <w:basedOn w:val="Textodecomentrio"/>
    <w:next w:val="Textodecomentrio"/>
    <w:semiHidden/>
    <w:rsid w:val="00F47764"/>
    <w:rPr>
      <w:b/>
      <w:bCs/>
    </w:rPr>
  </w:style>
  <w:style w:type="character" w:customStyle="1" w:styleId="DeltaViewMoveDestination">
    <w:name w:val="DeltaView Move Destination"/>
    <w:rsid w:val="00E909EE"/>
    <w:rPr>
      <w:color w:val="00C000"/>
      <w:spacing w:val="0"/>
      <w:u w:val="double"/>
    </w:rPr>
  </w:style>
  <w:style w:type="character" w:styleId="Hyperlink">
    <w:name w:val="Hyperlink"/>
    <w:uiPriority w:val="99"/>
    <w:rsid w:val="00476605"/>
    <w:rPr>
      <w:color w:val="0000FF"/>
      <w:u w:val="single"/>
    </w:rPr>
  </w:style>
  <w:style w:type="paragraph" w:styleId="Textodebalo">
    <w:name w:val="Balloon Text"/>
    <w:basedOn w:val="Normal"/>
    <w:semiHidden/>
    <w:rsid w:val="001F1B89"/>
    <w:rPr>
      <w:rFonts w:ascii="Tahoma" w:hAnsi="Tahoma" w:cs="Tahoma"/>
      <w:szCs w:val="16"/>
    </w:rPr>
  </w:style>
  <w:style w:type="paragraph" w:styleId="Textodenotaderodap">
    <w:name w:val="footnote text"/>
    <w:basedOn w:val="Normal"/>
    <w:link w:val="TextodenotaderodapChar"/>
    <w:semiHidden/>
    <w:rsid w:val="00493A4B"/>
    <w:rPr>
      <w:sz w:val="20"/>
      <w:szCs w:val="20"/>
    </w:rPr>
  </w:style>
  <w:style w:type="character" w:styleId="Refdenotaderodap">
    <w:name w:val="footnote reference"/>
    <w:semiHidden/>
    <w:rsid w:val="00493A4B"/>
    <w:rPr>
      <w:vertAlign w:val="superscript"/>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2D1D96"/>
    <w:pPr>
      <w:spacing w:after="160" w:line="240" w:lineRule="exact"/>
      <w:jc w:val="left"/>
    </w:pPr>
    <w:rPr>
      <w:rFonts w:ascii="Verdana" w:hAnsi="Verdana"/>
      <w:sz w:val="20"/>
      <w:szCs w:val="20"/>
      <w:lang w:val="en-US" w:eastAsia="en-US"/>
    </w:rPr>
  </w:style>
  <w:style w:type="paragraph" w:customStyle="1" w:styleId="CharCharCharCharCharCharCharCharCharCharCharChar">
    <w:name w:val="Char Char Char Char Char Char Char Char Char Char Char Char"/>
    <w:basedOn w:val="Normal"/>
    <w:rsid w:val="00862DC2"/>
    <w:pPr>
      <w:spacing w:after="160" w:line="240" w:lineRule="exact"/>
      <w:jc w:val="left"/>
    </w:pPr>
    <w:rPr>
      <w:rFonts w:ascii="Verdana" w:hAnsi="Verdana"/>
      <w:sz w:val="20"/>
      <w:szCs w:val="20"/>
      <w:lang w:val="en-US" w:eastAsia="en-US"/>
    </w:rPr>
  </w:style>
  <w:style w:type="character" w:customStyle="1" w:styleId="CabealhoChar">
    <w:name w:val="Cabeçalho Char"/>
    <w:link w:val="Cabealho"/>
    <w:rsid w:val="00BE2C9B"/>
    <w:rPr>
      <w:sz w:val="16"/>
      <w:szCs w:val="24"/>
    </w:rPr>
  </w:style>
  <w:style w:type="character" w:customStyle="1" w:styleId="TextodenotaderodapChar">
    <w:name w:val="Texto de nota de rodapé Char"/>
    <w:basedOn w:val="Fontepargpadro"/>
    <w:link w:val="Textodenotaderodap"/>
    <w:semiHidden/>
    <w:rsid w:val="003A4379"/>
  </w:style>
  <w:style w:type="paragraph" w:styleId="PargrafodaLista">
    <w:name w:val="List Paragraph"/>
    <w:basedOn w:val="Normal"/>
    <w:uiPriority w:val="34"/>
    <w:qFormat/>
    <w:rsid w:val="00533FA4"/>
    <w:pPr>
      <w:ind w:left="720"/>
      <w:contextualSpacing/>
    </w:pPr>
  </w:style>
  <w:style w:type="paragraph" w:styleId="Reviso">
    <w:name w:val="Revision"/>
    <w:hidden/>
    <w:uiPriority w:val="99"/>
    <w:semiHidden/>
    <w:rsid w:val="00C3706D"/>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F0"/>
    <w:pPr>
      <w:spacing w:after="100"/>
      <w:jc w:val="both"/>
    </w:pPr>
    <w:rPr>
      <w:sz w:val="16"/>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G-A-Prospecto">
    <w:name w:val="PG-A - Prospecto"/>
    <w:basedOn w:val="Normal"/>
    <w:autoRedefine/>
    <w:rsid w:val="006B47D1"/>
    <w:pPr>
      <w:numPr>
        <w:numId w:val="1"/>
      </w:numPr>
      <w:spacing w:after="120"/>
    </w:pPr>
    <w:rPr>
      <w:sz w:val="20"/>
    </w:rPr>
  </w:style>
  <w:style w:type="paragraph" w:customStyle="1" w:styleId="PG-A-Prospecto-CorpoTexto">
    <w:name w:val="PG-A - Prospecto - Corpo Texto"/>
    <w:basedOn w:val="Normal"/>
    <w:autoRedefine/>
    <w:rsid w:val="006B47D1"/>
    <w:pPr>
      <w:numPr>
        <w:ilvl w:val="4"/>
        <w:numId w:val="2"/>
      </w:numPr>
      <w:spacing w:after="120"/>
    </w:pPr>
    <w:rPr>
      <w:sz w:val="20"/>
    </w:rPr>
  </w:style>
  <w:style w:type="numbering" w:customStyle="1" w:styleId="PG-A-Prospecto-Ttulos">
    <w:name w:val="PG-A - Prospecto - Títulos"/>
    <w:basedOn w:val="Semlista"/>
    <w:rsid w:val="006B47D1"/>
    <w:pPr>
      <w:numPr>
        <w:numId w:val="2"/>
      </w:numPr>
    </w:pPr>
  </w:style>
  <w:style w:type="table" w:customStyle="1" w:styleId="PG-A-Prospecto-Tabelas">
    <w:name w:val="PG-A - Prospecto - Tabelas"/>
    <w:basedOn w:val="Tabelanormal"/>
    <w:rsid w:val="006B47D1"/>
    <w:pPr>
      <w:jc w:val="both"/>
    </w:pPr>
    <w:rPr>
      <w:sz w:val="16"/>
      <w:szCs w:val="16"/>
    </w:rPr>
    <w:tblPr>
      <w:tblInd w:w="709" w:type="dxa"/>
    </w:tblPr>
  </w:style>
  <w:style w:type="table" w:styleId="Tabelacomgrade">
    <w:name w:val="Table Grid"/>
    <w:basedOn w:val="Tabelanormal"/>
    <w:rsid w:val="000B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0B0DE0"/>
    <w:pPr>
      <w:tabs>
        <w:tab w:val="center" w:pos="4252"/>
        <w:tab w:val="right" w:pos="8504"/>
      </w:tabs>
    </w:pPr>
  </w:style>
  <w:style w:type="paragraph" w:styleId="Rodap">
    <w:name w:val="footer"/>
    <w:basedOn w:val="Normal"/>
    <w:rsid w:val="000B0DE0"/>
    <w:pPr>
      <w:tabs>
        <w:tab w:val="center" w:pos="4252"/>
        <w:tab w:val="right" w:pos="8504"/>
      </w:tabs>
    </w:pPr>
  </w:style>
  <w:style w:type="character" w:styleId="Nmerodepgina">
    <w:name w:val="page number"/>
    <w:basedOn w:val="Fontepargpadro"/>
    <w:rsid w:val="000B0DE0"/>
  </w:style>
  <w:style w:type="character" w:styleId="Refdecomentrio">
    <w:name w:val="annotation reference"/>
    <w:semiHidden/>
    <w:rsid w:val="00F47764"/>
    <w:rPr>
      <w:sz w:val="16"/>
      <w:szCs w:val="16"/>
    </w:rPr>
  </w:style>
  <w:style w:type="paragraph" w:styleId="Textodecomentrio">
    <w:name w:val="annotation text"/>
    <w:basedOn w:val="Normal"/>
    <w:semiHidden/>
    <w:rsid w:val="00F47764"/>
    <w:rPr>
      <w:sz w:val="20"/>
      <w:szCs w:val="20"/>
    </w:rPr>
  </w:style>
  <w:style w:type="paragraph" w:styleId="Assuntodocomentrio">
    <w:name w:val="annotation subject"/>
    <w:basedOn w:val="Textodecomentrio"/>
    <w:next w:val="Textodecomentrio"/>
    <w:semiHidden/>
    <w:rsid w:val="00F47764"/>
    <w:rPr>
      <w:b/>
      <w:bCs/>
    </w:rPr>
  </w:style>
  <w:style w:type="character" w:customStyle="1" w:styleId="DeltaViewMoveDestination">
    <w:name w:val="DeltaView Move Destination"/>
    <w:rsid w:val="00E909EE"/>
    <w:rPr>
      <w:color w:val="00C000"/>
      <w:spacing w:val="0"/>
      <w:u w:val="double"/>
    </w:rPr>
  </w:style>
  <w:style w:type="character" w:styleId="Hyperlink">
    <w:name w:val="Hyperlink"/>
    <w:uiPriority w:val="99"/>
    <w:rsid w:val="00476605"/>
    <w:rPr>
      <w:color w:val="0000FF"/>
      <w:u w:val="single"/>
    </w:rPr>
  </w:style>
  <w:style w:type="paragraph" w:styleId="Textodebalo">
    <w:name w:val="Balloon Text"/>
    <w:basedOn w:val="Normal"/>
    <w:semiHidden/>
    <w:rsid w:val="001F1B89"/>
    <w:rPr>
      <w:rFonts w:ascii="Tahoma" w:hAnsi="Tahoma" w:cs="Tahoma"/>
      <w:szCs w:val="16"/>
    </w:rPr>
  </w:style>
  <w:style w:type="paragraph" w:styleId="Textodenotaderodap">
    <w:name w:val="footnote text"/>
    <w:basedOn w:val="Normal"/>
    <w:link w:val="TextodenotaderodapChar"/>
    <w:semiHidden/>
    <w:rsid w:val="00493A4B"/>
    <w:rPr>
      <w:sz w:val="20"/>
      <w:szCs w:val="20"/>
    </w:rPr>
  </w:style>
  <w:style w:type="character" w:styleId="Refdenotaderodap">
    <w:name w:val="footnote reference"/>
    <w:semiHidden/>
    <w:rsid w:val="00493A4B"/>
    <w:rPr>
      <w:vertAlign w:val="superscript"/>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2D1D96"/>
    <w:pPr>
      <w:spacing w:after="160" w:line="240" w:lineRule="exact"/>
      <w:jc w:val="left"/>
    </w:pPr>
    <w:rPr>
      <w:rFonts w:ascii="Verdana" w:hAnsi="Verdana"/>
      <w:sz w:val="20"/>
      <w:szCs w:val="20"/>
      <w:lang w:val="en-US" w:eastAsia="en-US"/>
    </w:rPr>
  </w:style>
  <w:style w:type="paragraph" w:customStyle="1" w:styleId="CharCharCharCharCharCharCharCharCharCharCharChar">
    <w:name w:val="Char Char Char Char Char Char Char Char Char Char Char Char"/>
    <w:basedOn w:val="Normal"/>
    <w:rsid w:val="00862DC2"/>
    <w:pPr>
      <w:spacing w:after="160" w:line="240" w:lineRule="exact"/>
      <w:jc w:val="left"/>
    </w:pPr>
    <w:rPr>
      <w:rFonts w:ascii="Verdana" w:hAnsi="Verdana"/>
      <w:sz w:val="20"/>
      <w:szCs w:val="20"/>
      <w:lang w:val="en-US" w:eastAsia="en-US"/>
    </w:rPr>
  </w:style>
  <w:style w:type="character" w:customStyle="1" w:styleId="CabealhoChar">
    <w:name w:val="Cabeçalho Char"/>
    <w:link w:val="Cabealho"/>
    <w:rsid w:val="00BE2C9B"/>
    <w:rPr>
      <w:sz w:val="16"/>
      <w:szCs w:val="24"/>
    </w:rPr>
  </w:style>
  <w:style w:type="character" w:customStyle="1" w:styleId="TextodenotaderodapChar">
    <w:name w:val="Texto de nota de rodapé Char"/>
    <w:basedOn w:val="Fontepargpadro"/>
    <w:link w:val="Textodenotaderodap"/>
    <w:semiHidden/>
    <w:rsid w:val="003A4379"/>
  </w:style>
  <w:style w:type="paragraph" w:styleId="PargrafodaLista">
    <w:name w:val="List Paragraph"/>
    <w:basedOn w:val="Normal"/>
    <w:uiPriority w:val="34"/>
    <w:qFormat/>
    <w:rsid w:val="00533FA4"/>
    <w:pPr>
      <w:ind w:left="720"/>
      <w:contextualSpacing/>
    </w:pPr>
  </w:style>
  <w:style w:type="paragraph" w:styleId="Reviso">
    <w:name w:val="Revision"/>
    <w:hidden/>
    <w:uiPriority w:val="99"/>
    <w:semiHidden/>
    <w:rsid w:val="00C3706D"/>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463">
      <w:bodyDiv w:val="1"/>
      <w:marLeft w:val="0"/>
      <w:marRight w:val="0"/>
      <w:marTop w:val="0"/>
      <w:marBottom w:val="0"/>
      <w:divBdr>
        <w:top w:val="none" w:sz="0" w:space="0" w:color="auto"/>
        <w:left w:val="none" w:sz="0" w:space="0" w:color="auto"/>
        <w:bottom w:val="none" w:sz="0" w:space="0" w:color="auto"/>
        <w:right w:val="none" w:sz="0" w:space="0" w:color="auto"/>
      </w:divBdr>
    </w:div>
    <w:div w:id="404644024">
      <w:bodyDiv w:val="1"/>
      <w:marLeft w:val="0"/>
      <w:marRight w:val="0"/>
      <w:marTop w:val="0"/>
      <w:marBottom w:val="0"/>
      <w:divBdr>
        <w:top w:val="none" w:sz="0" w:space="0" w:color="auto"/>
        <w:left w:val="none" w:sz="0" w:space="0" w:color="auto"/>
        <w:bottom w:val="none" w:sz="0" w:space="0" w:color="auto"/>
        <w:right w:val="none" w:sz="0" w:space="0" w:color="auto"/>
      </w:divBdr>
    </w:div>
    <w:div w:id="1112820128">
      <w:bodyDiv w:val="1"/>
      <w:marLeft w:val="0"/>
      <w:marRight w:val="0"/>
      <w:marTop w:val="0"/>
      <w:marBottom w:val="0"/>
      <w:divBdr>
        <w:top w:val="none" w:sz="0" w:space="0" w:color="auto"/>
        <w:left w:val="none" w:sz="0" w:space="0" w:color="auto"/>
        <w:bottom w:val="none" w:sz="0" w:space="0" w:color="auto"/>
        <w:right w:val="none" w:sz="0" w:space="0" w:color="auto"/>
      </w:divBdr>
    </w:div>
    <w:div w:id="1119176915">
      <w:bodyDiv w:val="1"/>
      <w:marLeft w:val="0"/>
      <w:marRight w:val="0"/>
      <w:marTop w:val="0"/>
      <w:marBottom w:val="0"/>
      <w:divBdr>
        <w:top w:val="none" w:sz="0" w:space="0" w:color="auto"/>
        <w:left w:val="none" w:sz="0" w:space="0" w:color="auto"/>
        <w:bottom w:val="none" w:sz="0" w:space="0" w:color="auto"/>
        <w:right w:val="none" w:sz="0" w:space="0" w:color="auto"/>
      </w:divBdr>
    </w:div>
    <w:div w:id="17959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rganstanley.com.br/prospec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rilllynch-brasil.com.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71C2-53F6-4FDC-BB6B-81962BD7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6121</Words>
  <Characters>33054</Characters>
  <Application>Microsoft Office Word</Application>
  <DocSecurity>4</DocSecurity>
  <Lines>275</Lines>
  <Paragraphs>78</Paragraphs>
  <ScaleCrop>false</ScaleCrop>
  <HeadingPairs>
    <vt:vector size="2" baseType="variant">
      <vt:variant>
        <vt:lpstr>Título</vt:lpstr>
      </vt:variant>
      <vt:variant>
        <vt:i4>1</vt:i4>
      </vt:variant>
    </vt:vector>
  </HeadingPairs>
  <TitlesOfParts>
    <vt:vector size="1" baseType="lpstr">
      <vt:lpstr>GP INVESTMENTS, LIMITED</vt:lpstr>
    </vt:vector>
  </TitlesOfParts>
  <Company>Pinheiro Guimaraes Advogados</Company>
  <LinksUpToDate>false</LinksUpToDate>
  <CharactersWithSpaces>39097</CharactersWithSpaces>
  <SharedDoc>false</SharedDoc>
  <HLinks>
    <vt:vector size="18" baseType="variant">
      <vt:variant>
        <vt:i4>2031676</vt:i4>
      </vt:variant>
      <vt:variant>
        <vt:i4>102</vt:i4>
      </vt:variant>
      <vt:variant>
        <vt:i4>0</vt:i4>
      </vt:variant>
      <vt:variant>
        <vt:i4>5</vt:i4>
      </vt:variant>
      <vt:variant>
        <vt:lpwstr>http://www.bradescobbi.com.br/Site/Ofertas_Publicas/Default.aspx</vt:lpwstr>
      </vt:variant>
      <vt:variant>
        <vt:lpwstr/>
      </vt:variant>
      <vt:variant>
        <vt:i4>2621494</vt:i4>
      </vt:variant>
      <vt:variant>
        <vt:i4>99</vt:i4>
      </vt:variant>
      <vt:variant>
        <vt:i4>0</vt:i4>
      </vt:variant>
      <vt:variant>
        <vt:i4>5</vt:i4>
      </vt:variant>
      <vt:variant>
        <vt:lpwstr>http://www.merrilllynch-brasil.com.br/</vt:lpwstr>
      </vt:variant>
      <vt:variant>
        <vt:lpwstr/>
      </vt:variant>
      <vt:variant>
        <vt:i4>6291552</vt:i4>
      </vt:variant>
      <vt:variant>
        <vt:i4>96</vt:i4>
      </vt:variant>
      <vt:variant>
        <vt:i4>0</vt:i4>
      </vt:variant>
      <vt:variant>
        <vt:i4>5</vt:i4>
      </vt:variant>
      <vt:variant>
        <vt:lpwstr>http://www.jpmorgan.com/pages/jpmorgan/brazil/pt/business/prospectos/unidas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INVESTMENTS, LIMITED</dc:title>
  <dc:creator>Pinheiro Guimarães - Advogados</dc:creator>
  <cp:keywords>Pedido;Reserva;Ações</cp:keywords>
  <cp:lastModifiedBy>Fernanda Salles Bueno</cp:lastModifiedBy>
  <cp:revision>2</cp:revision>
  <cp:lastPrinted>2013-01-15T20:36:00Z</cp:lastPrinted>
  <dcterms:created xsi:type="dcterms:W3CDTF">2017-11-28T18:03:00Z</dcterms:created>
  <dcterms:modified xsi:type="dcterms:W3CDTF">2017-11-28T18:03:00Z</dcterms:modified>
</cp:coreProperties>
</file>